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D86" w:rsidRDefault="00A05D86" w:rsidP="000044A3">
      <w:pPr>
        <w:spacing w:line="240" w:lineRule="auto"/>
        <w:jc w:val="center"/>
        <w:rPr>
          <w:b/>
          <w:color w:val="C00000"/>
        </w:rPr>
      </w:pPr>
      <w:bookmarkStart w:id="0" w:name="_GoBack"/>
      <w:bookmarkEnd w:id="0"/>
    </w:p>
    <w:p w:rsidR="00A05D86" w:rsidRPr="006E3E20" w:rsidRDefault="00A05D86" w:rsidP="001D757E">
      <w:pPr>
        <w:spacing w:line="240" w:lineRule="auto"/>
        <w:ind w:right="162"/>
        <w:jc w:val="center"/>
        <w:rPr>
          <w:b/>
          <w:color w:val="C00000"/>
        </w:rPr>
      </w:pPr>
      <w:r w:rsidRPr="006E3E20">
        <w:rPr>
          <w:b/>
          <w:color w:val="C00000"/>
        </w:rPr>
        <w:t>CONCLUSION</w:t>
      </w:r>
    </w:p>
    <w:p w:rsidR="004648AB" w:rsidRDefault="00A05D86" w:rsidP="004648AB">
      <w:pPr>
        <w:spacing w:line="240" w:lineRule="auto"/>
        <w:ind w:right="162"/>
        <w:jc w:val="center"/>
        <w:rPr>
          <w:sz w:val="18"/>
          <w:szCs w:val="18"/>
        </w:rPr>
      </w:pPr>
      <w:r>
        <w:rPr>
          <w:sz w:val="18"/>
          <w:szCs w:val="18"/>
        </w:rPr>
        <w:t xml:space="preserve">Providing lab results requires everyone’s cooperation. The process of drawing the blood is the most crucial step to obtaining accurate results. </w:t>
      </w:r>
      <w:r w:rsidRPr="00FD7641">
        <w:rPr>
          <w:b/>
          <w:sz w:val="18"/>
          <w:szCs w:val="18"/>
        </w:rPr>
        <w:t>Thank you</w:t>
      </w:r>
      <w:r>
        <w:rPr>
          <w:sz w:val="18"/>
          <w:szCs w:val="18"/>
        </w:rPr>
        <w:t xml:space="preserve"> for all of your hard work and dedication to providing the best care possible for our patients.</w:t>
      </w:r>
    </w:p>
    <w:p w:rsidR="004648AB" w:rsidRPr="004648AB" w:rsidRDefault="004648AB" w:rsidP="006077CA">
      <w:pPr>
        <w:spacing w:line="240" w:lineRule="auto"/>
        <w:jc w:val="center"/>
        <w:rPr>
          <w:i/>
          <w:sz w:val="18"/>
          <w:szCs w:val="36"/>
        </w:rPr>
      </w:pPr>
      <w:r>
        <w:rPr>
          <w:sz w:val="18"/>
          <w:szCs w:val="36"/>
        </w:rPr>
        <w:t xml:space="preserve">For more comprehensive information, refer to the </w:t>
      </w:r>
      <w:hyperlink r:id="rId7" w:history="1">
        <w:r w:rsidRPr="004648AB">
          <w:rPr>
            <w:rStyle w:val="Hyperlink"/>
            <w:color w:val="auto"/>
            <w:sz w:val="18"/>
            <w:szCs w:val="36"/>
            <w:u w:val="none"/>
          </w:rPr>
          <w:t>Standards for Acceptable Clinical and Anatomic Pathology Specimen Collection</w:t>
        </w:r>
      </w:hyperlink>
      <w:r>
        <w:rPr>
          <w:sz w:val="18"/>
          <w:szCs w:val="36"/>
        </w:rPr>
        <w:t xml:space="preserve"> on </w:t>
      </w:r>
      <w:r>
        <w:rPr>
          <w:i/>
          <w:sz w:val="18"/>
          <w:szCs w:val="36"/>
        </w:rPr>
        <w:t>OneSource</w:t>
      </w:r>
    </w:p>
    <w:p w:rsidR="00CD3810" w:rsidRPr="004648AB" w:rsidRDefault="00A05D86" w:rsidP="004648AB">
      <w:pPr>
        <w:spacing w:line="240" w:lineRule="auto"/>
        <w:jc w:val="center"/>
        <w:rPr>
          <w:b/>
          <w:color w:val="C00000"/>
          <w:sz w:val="36"/>
          <w:szCs w:val="36"/>
        </w:rPr>
      </w:pPr>
      <w:r w:rsidRPr="00861DEA">
        <w:rPr>
          <w:b/>
          <w:color w:val="C00000"/>
          <w:sz w:val="36"/>
          <w:szCs w:val="36"/>
        </w:rPr>
        <w:t>THANK YOU</w:t>
      </w:r>
    </w:p>
    <w:p w:rsidR="00CD3810" w:rsidRDefault="006077CA" w:rsidP="000044A3">
      <w:pPr>
        <w:spacing w:line="240" w:lineRule="auto"/>
        <w:jc w:val="center"/>
        <w:rPr>
          <w:b/>
          <w:color w:val="C00000"/>
        </w:rPr>
      </w:pPr>
      <w:r>
        <w:rPr>
          <w:b/>
          <w:noProof/>
          <w:color w:val="C00000"/>
        </w:rPr>
        <w:drawing>
          <wp:inline distT="0" distB="0" distL="0" distR="0" wp14:anchorId="53908167" wp14:editId="69C12608">
            <wp:extent cx="2514600" cy="36785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tDressedTubes.jpg"/>
                    <pic:cNvPicPr/>
                  </pic:nvPicPr>
                  <pic:blipFill rotWithShape="1">
                    <a:blip r:embed="rId8">
                      <a:extLst>
                        <a:ext uri="{28A0092B-C50C-407E-A947-70E740481C1C}">
                          <a14:useLocalDpi xmlns:a14="http://schemas.microsoft.com/office/drawing/2010/main" val="0"/>
                        </a:ext>
                      </a:extLst>
                    </a:blip>
                    <a:srcRect l="6155" r="9166"/>
                    <a:stretch/>
                  </pic:blipFill>
                  <pic:spPr bwMode="auto">
                    <a:xfrm>
                      <a:off x="0" y="0"/>
                      <a:ext cx="2518104" cy="3683635"/>
                    </a:xfrm>
                    <a:prstGeom prst="rect">
                      <a:avLst/>
                    </a:prstGeom>
                    <a:ln>
                      <a:noFill/>
                    </a:ln>
                    <a:extLst>
                      <a:ext uri="{53640926-AAD7-44D8-BBD7-CCE9431645EC}">
                        <a14:shadowObscured xmlns:a14="http://schemas.microsoft.com/office/drawing/2010/main"/>
                      </a:ext>
                    </a:extLst>
                  </pic:spPr>
                </pic:pic>
              </a:graphicData>
            </a:graphic>
          </wp:inline>
        </w:drawing>
      </w:r>
    </w:p>
    <w:p w:rsidR="00A05D86" w:rsidRDefault="00A05D86" w:rsidP="00577DEC">
      <w:pPr>
        <w:spacing w:line="240" w:lineRule="auto"/>
        <w:rPr>
          <w:b/>
          <w:color w:val="C00000"/>
        </w:rPr>
      </w:pPr>
    </w:p>
    <w:tbl>
      <w:tblPr>
        <w:tblStyle w:val="TableGrid"/>
        <w:tblW w:w="4870" w:type="dxa"/>
        <w:jc w:val="center"/>
        <w:tblLayout w:type="fixed"/>
        <w:tblLook w:val="04A0" w:firstRow="1" w:lastRow="0" w:firstColumn="1" w:lastColumn="0" w:noHBand="0" w:noVBand="1"/>
      </w:tblPr>
      <w:tblGrid>
        <w:gridCol w:w="1771"/>
        <w:gridCol w:w="3099"/>
      </w:tblGrid>
      <w:tr w:rsidR="0050412C" w:rsidRPr="00577DEC" w:rsidTr="0050412C">
        <w:trPr>
          <w:trHeight w:val="233"/>
          <w:jc w:val="center"/>
        </w:trPr>
        <w:tc>
          <w:tcPr>
            <w:tcW w:w="1771" w:type="dxa"/>
            <w:shd w:val="clear" w:color="auto" w:fill="FF0000"/>
          </w:tcPr>
          <w:p w:rsidR="0050412C" w:rsidRPr="00577DEC" w:rsidRDefault="0050412C" w:rsidP="007321EF">
            <w:pPr>
              <w:spacing w:after="0" w:line="240" w:lineRule="auto"/>
              <w:jc w:val="center"/>
              <w:rPr>
                <w:b/>
                <w:color w:val="FFFFFF"/>
              </w:rPr>
            </w:pPr>
            <w:r w:rsidRPr="00577DEC">
              <w:rPr>
                <w:b/>
                <w:color w:val="FFFFFF"/>
              </w:rPr>
              <w:t>Lid Color</w:t>
            </w:r>
          </w:p>
        </w:tc>
        <w:tc>
          <w:tcPr>
            <w:tcW w:w="3099" w:type="dxa"/>
            <w:shd w:val="clear" w:color="auto" w:fill="FF0000"/>
          </w:tcPr>
          <w:p w:rsidR="0050412C" w:rsidRPr="00577DEC" w:rsidRDefault="0050412C" w:rsidP="007321EF">
            <w:pPr>
              <w:spacing w:after="0" w:line="240" w:lineRule="auto"/>
              <w:jc w:val="center"/>
              <w:rPr>
                <w:b/>
                <w:color w:val="FFFFFF"/>
              </w:rPr>
            </w:pPr>
            <w:r w:rsidRPr="00577DEC">
              <w:rPr>
                <w:b/>
                <w:color w:val="FFFFFF"/>
              </w:rPr>
              <w:t>Collection Tube / Additive</w:t>
            </w:r>
          </w:p>
        </w:tc>
      </w:tr>
      <w:tr w:rsidR="0050412C" w:rsidRPr="00577DEC" w:rsidTr="0050412C">
        <w:trPr>
          <w:trHeight w:val="1837"/>
          <w:jc w:val="center"/>
        </w:trPr>
        <w:tc>
          <w:tcPr>
            <w:tcW w:w="1771" w:type="dxa"/>
            <w:shd w:val="clear" w:color="auto" w:fill="auto"/>
            <w:vAlign w:val="center"/>
          </w:tcPr>
          <w:p w:rsidR="0050412C" w:rsidRPr="00577DEC" w:rsidRDefault="0050412C" w:rsidP="007321EF">
            <w:pPr>
              <w:spacing w:after="0" w:line="240" w:lineRule="auto"/>
              <w:jc w:val="center"/>
            </w:pPr>
            <w:r w:rsidRPr="00577DEC">
              <w:rPr>
                <w:noProof/>
                <w:shd w:val="clear" w:color="auto" w:fill="FFFFFF"/>
              </w:rPr>
              <w:drawing>
                <wp:inline distT="0" distB="0" distL="0" distR="0" wp14:anchorId="253DB855" wp14:editId="4BD5649A">
                  <wp:extent cx="224830" cy="8229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4830" cy="822960"/>
                          </a:xfrm>
                          <a:prstGeom prst="rect">
                            <a:avLst/>
                          </a:prstGeom>
                        </pic:spPr>
                      </pic:pic>
                    </a:graphicData>
                  </a:graphic>
                </wp:inline>
              </w:drawing>
            </w:r>
            <w:r w:rsidRPr="00577DEC">
              <w:rPr>
                <w:noProof/>
              </w:rPr>
              <w:drawing>
                <wp:inline distT="0" distB="0" distL="0" distR="0" wp14:anchorId="54814BF9" wp14:editId="7F4C7C19">
                  <wp:extent cx="227785" cy="8229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7785" cy="822960"/>
                          </a:xfrm>
                          <a:prstGeom prst="rect">
                            <a:avLst/>
                          </a:prstGeom>
                        </pic:spPr>
                      </pic:pic>
                    </a:graphicData>
                  </a:graphic>
                </wp:inline>
              </w:drawing>
            </w:r>
            <w:r w:rsidRPr="00577DEC">
              <w:rPr>
                <w:noProof/>
              </w:rPr>
              <w:drawing>
                <wp:inline distT="0" distB="0" distL="0" distR="0" wp14:anchorId="3441D9D2" wp14:editId="5D4E282D">
                  <wp:extent cx="219792" cy="82296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9792" cy="822960"/>
                          </a:xfrm>
                          <a:prstGeom prst="rect">
                            <a:avLst/>
                          </a:prstGeom>
                        </pic:spPr>
                      </pic:pic>
                    </a:graphicData>
                  </a:graphic>
                </wp:inline>
              </w:drawing>
            </w:r>
          </w:p>
        </w:tc>
        <w:tc>
          <w:tcPr>
            <w:tcW w:w="3099" w:type="dxa"/>
            <w:shd w:val="clear" w:color="auto" w:fill="auto"/>
          </w:tcPr>
          <w:p w:rsidR="0050412C" w:rsidRPr="00577DEC" w:rsidRDefault="0050412C" w:rsidP="007321EF">
            <w:pPr>
              <w:spacing w:after="0" w:line="240" w:lineRule="auto"/>
              <w:jc w:val="center"/>
              <w:rPr>
                <w:b/>
              </w:rPr>
            </w:pPr>
            <w:r w:rsidRPr="00577DEC">
              <w:rPr>
                <w:b/>
              </w:rPr>
              <w:t xml:space="preserve">BD Bactec Blood Culture Collection Tubes </w:t>
            </w:r>
          </w:p>
          <w:p w:rsidR="0050412C" w:rsidRDefault="0050412C" w:rsidP="007321EF">
            <w:pPr>
              <w:jc w:val="center"/>
              <w:rPr>
                <w:b/>
              </w:rPr>
            </w:pPr>
            <w:r w:rsidRPr="00577DEC">
              <w:rPr>
                <w:b/>
              </w:rPr>
              <w:t>8-10 mL of blood for full draw</w:t>
            </w:r>
            <w:r>
              <w:rPr>
                <w:b/>
              </w:rPr>
              <w:t xml:space="preserve"> </w:t>
            </w:r>
          </w:p>
          <w:p w:rsidR="0050412C" w:rsidRPr="00577DEC" w:rsidRDefault="0050412C" w:rsidP="007321EF">
            <w:pPr>
              <w:spacing w:after="0" w:line="240" w:lineRule="auto"/>
              <w:jc w:val="center"/>
              <w:rPr>
                <w:b/>
              </w:rPr>
            </w:pPr>
            <w:r w:rsidRPr="00577DEC">
              <w:rPr>
                <w:b/>
              </w:rPr>
              <w:t>1-3 mL of blood in pediatric draw vials</w:t>
            </w:r>
          </w:p>
          <w:p w:rsidR="0050412C" w:rsidRPr="00577DEC" w:rsidRDefault="0050412C" w:rsidP="007321EF">
            <w:pPr>
              <w:spacing w:after="0" w:line="240" w:lineRule="auto"/>
              <w:jc w:val="center"/>
            </w:pPr>
            <w:r w:rsidRPr="00577DEC">
              <w:rPr>
                <w:b/>
              </w:rPr>
              <w:t>OR</w:t>
            </w:r>
          </w:p>
        </w:tc>
      </w:tr>
      <w:tr w:rsidR="0050412C" w:rsidRPr="00577DEC" w:rsidTr="0050412C">
        <w:trPr>
          <w:trHeight w:val="721"/>
          <w:jc w:val="center"/>
        </w:trPr>
        <w:tc>
          <w:tcPr>
            <w:tcW w:w="1771" w:type="dxa"/>
            <w:shd w:val="clear" w:color="auto" w:fill="auto"/>
          </w:tcPr>
          <w:p w:rsidR="0050412C" w:rsidRPr="00577DEC" w:rsidRDefault="0050412C" w:rsidP="007321EF">
            <w:pPr>
              <w:spacing w:after="0" w:line="240" w:lineRule="auto"/>
              <w:jc w:val="center"/>
              <w:rPr>
                <w:sz w:val="12"/>
                <w:szCs w:val="12"/>
              </w:rPr>
            </w:pPr>
          </w:p>
          <w:p w:rsidR="0050412C" w:rsidRPr="00577DEC" w:rsidRDefault="0050412C" w:rsidP="007321EF">
            <w:pPr>
              <w:spacing w:after="0" w:line="240" w:lineRule="auto"/>
              <w:jc w:val="center"/>
            </w:pPr>
            <w:r w:rsidRPr="00577DEC">
              <w:rPr>
                <w:noProof/>
              </w:rPr>
              <w:drawing>
                <wp:inline distT="0" distB="0" distL="0" distR="0" wp14:anchorId="1A682CDA" wp14:editId="298D6D41">
                  <wp:extent cx="140625" cy="822960"/>
                  <wp:effectExtent l="158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00">
                            <a:off x="0" y="0"/>
                            <a:ext cx="140625" cy="822960"/>
                          </a:xfrm>
                          <a:prstGeom prst="rect">
                            <a:avLst/>
                          </a:prstGeom>
                        </pic:spPr>
                      </pic:pic>
                    </a:graphicData>
                  </a:graphic>
                </wp:inline>
              </w:drawing>
            </w:r>
          </w:p>
        </w:tc>
        <w:tc>
          <w:tcPr>
            <w:tcW w:w="3099" w:type="dxa"/>
            <w:shd w:val="clear" w:color="auto" w:fill="auto"/>
          </w:tcPr>
          <w:p w:rsidR="0050412C" w:rsidRPr="00577DEC" w:rsidRDefault="0050412C" w:rsidP="007321EF">
            <w:pPr>
              <w:spacing w:after="0" w:line="240" w:lineRule="auto"/>
              <w:jc w:val="center"/>
            </w:pPr>
          </w:p>
          <w:p w:rsidR="0050412C" w:rsidRPr="00577DEC" w:rsidRDefault="0050412C" w:rsidP="007321EF">
            <w:pPr>
              <w:spacing w:after="0" w:line="240" w:lineRule="auto"/>
              <w:jc w:val="center"/>
              <w:rPr>
                <w:b/>
              </w:rPr>
            </w:pPr>
            <w:r w:rsidRPr="00577DEC">
              <w:rPr>
                <w:b/>
              </w:rPr>
              <w:t>BD Vacutainer SPS Culture Tube</w:t>
            </w:r>
          </w:p>
        </w:tc>
      </w:tr>
      <w:tr w:rsidR="0050412C" w:rsidRPr="00577DEC" w:rsidTr="0050412C">
        <w:trPr>
          <w:trHeight w:val="233"/>
          <w:jc w:val="center"/>
        </w:trPr>
        <w:tc>
          <w:tcPr>
            <w:tcW w:w="4870" w:type="dxa"/>
            <w:gridSpan w:val="2"/>
            <w:shd w:val="clear" w:color="auto" w:fill="FF0000"/>
          </w:tcPr>
          <w:p w:rsidR="0050412C" w:rsidRPr="00577DEC" w:rsidRDefault="0050412C" w:rsidP="007321EF">
            <w:pPr>
              <w:spacing w:after="0" w:line="240" w:lineRule="auto"/>
              <w:jc w:val="center"/>
              <w:rPr>
                <w:b/>
              </w:rPr>
            </w:pPr>
            <w:r w:rsidRPr="00577DEC">
              <w:rPr>
                <w:b/>
                <w:color w:val="FFFFFF"/>
              </w:rPr>
              <w:t>If not drawing blood culture, START here:</w:t>
            </w:r>
          </w:p>
        </w:tc>
      </w:tr>
      <w:tr w:rsidR="0050412C" w:rsidRPr="00577DEC" w:rsidTr="0050412C">
        <w:trPr>
          <w:trHeight w:val="1235"/>
          <w:jc w:val="center"/>
        </w:trPr>
        <w:tc>
          <w:tcPr>
            <w:tcW w:w="4870" w:type="dxa"/>
            <w:gridSpan w:val="2"/>
            <w:shd w:val="clear" w:color="auto" w:fill="auto"/>
          </w:tcPr>
          <w:p w:rsidR="0050412C" w:rsidRPr="00577DEC" w:rsidRDefault="0050412C" w:rsidP="007321EF">
            <w:pPr>
              <w:spacing w:after="0" w:line="240" w:lineRule="auto"/>
              <w:jc w:val="center"/>
              <w:rPr>
                <w:b/>
              </w:rPr>
            </w:pPr>
            <w:r w:rsidRPr="00577DEC">
              <w:rPr>
                <w:b/>
              </w:rPr>
              <w:t>If drawing with a butterfly or from a line, an appropriate amount of waste blood must be drawn for discard to eliminate contamination and erroneous results. Typically one waste tube or 5ml.</w:t>
            </w:r>
          </w:p>
        </w:tc>
      </w:tr>
      <w:tr w:rsidR="0050412C" w:rsidRPr="00577DEC" w:rsidTr="0050412C">
        <w:trPr>
          <w:trHeight w:val="875"/>
          <w:jc w:val="center"/>
        </w:trPr>
        <w:tc>
          <w:tcPr>
            <w:tcW w:w="1771" w:type="dxa"/>
            <w:shd w:val="clear" w:color="auto" w:fill="auto"/>
            <w:vAlign w:val="center"/>
          </w:tcPr>
          <w:p w:rsidR="0050412C" w:rsidRPr="00577DEC" w:rsidRDefault="0050412C" w:rsidP="00E67F10">
            <w:pPr>
              <w:spacing w:after="0" w:line="240" w:lineRule="auto"/>
              <w:jc w:val="center"/>
              <w:rPr>
                <w:sz w:val="12"/>
                <w:szCs w:val="12"/>
              </w:rPr>
            </w:pPr>
          </w:p>
          <w:p w:rsidR="0050412C" w:rsidRPr="00577DEC" w:rsidRDefault="0050412C" w:rsidP="00E67F10">
            <w:pPr>
              <w:spacing w:after="0" w:line="240" w:lineRule="auto"/>
              <w:jc w:val="center"/>
            </w:pPr>
            <w:r w:rsidRPr="00577DEC">
              <w:rPr>
                <w:noProof/>
              </w:rPr>
              <w:drawing>
                <wp:inline distT="0" distB="0" distL="0" distR="0" wp14:anchorId="31A52A16" wp14:editId="284C4ECF">
                  <wp:extent cx="177223" cy="822960"/>
                  <wp:effectExtent l="953"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177223" cy="822960"/>
                          </a:xfrm>
                          <a:prstGeom prst="rect">
                            <a:avLst/>
                          </a:prstGeom>
                        </pic:spPr>
                      </pic:pic>
                    </a:graphicData>
                  </a:graphic>
                </wp:inline>
              </w:drawing>
            </w:r>
          </w:p>
        </w:tc>
        <w:tc>
          <w:tcPr>
            <w:tcW w:w="3099" w:type="dxa"/>
            <w:shd w:val="clear" w:color="auto" w:fill="auto"/>
          </w:tcPr>
          <w:p w:rsidR="0050412C" w:rsidRPr="00577DEC" w:rsidRDefault="0050412C" w:rsidP="007321EF">
            <w:pPr>
              <w:spacing w:after="0" w:line="240" w:lineRule="auto"/>
              <w:jc w:val="center"/>
            </w:pPr>
          </w:p>
          <w:p w:rsidR="0050412C" w:rsidRPr="00577DEC" w:rsidRDefault="0050412C" w:rsidP="007321EF">
            <w:pPr>
              <w:spacing w:after="0" w:line="240" w:lineRule="auto"/>
              <w:jc w:val="center"/>
              <w:rPr>
                <w:b/>
              </w:rPr>
            </w:pPr>
            <w:r w:rsidRPr="00577DEC">
              <w:rPr>
                <w:b/>
              </w:rPr>
              <w:t>Citrate Tube: must be filled to fill line</w:t>
            </w:r>
          </w:p>
        </w:tc>
      </w:tr>
      <w:tr w:rsidR="0050412C" w:rsidRPr="00577DEC" w:rsidTr="0050412C">
        <w:trPr>
          <w:trHeight w:val="483"/>
          <w:jc w:val="center"/>
        </w:trPr>
        <w:tc>
          <w:tcPr>
            <w:tcW w:w="4870" w:type="dxa"/>
            <w:gridSpan w:val="2"/>
            <w:shd w:val="clear" w:color="auto" w:fill="FF0000"/>
          </w:tcPr>
          <w:p w:rsidR="0050412C" w:rsidRPr="00577DEC" w:rsidRDefault="0050412C" w:rsidP="007321EF">
            <w:pPr>
              <w:spacing w:after="0" w:line="240" w:lineRule="auto"/>
              <w:jc w:val="center"/>
            </w:pPr>
            <w:r w:rsidRPr="00577DEC">
              <w:rPr>
                <w:b/>
                <w:color w:val="FFFFFF"/>
              </w:rPr>
              <w:t>If not drawing blood cultures or coagulation testing, START here:</w:t>
            </w:r>
          </w:p>
        </w:tc>
      </w:tr>
      <w:tr w:rsidR="0050412C" w:rsidRPr="00577DEC" w:rsidTr="0050412C">
        <w:trPr>
          <w:trHeight w:val="735"/>
          <w:jc w:val="center"/>
        </w:trPr>
        <w:tc>
          <w:tcPr>
            <w:tcW w:w="1771" w:type="dxa"/>
            <w:shd w:val="clear" w:color="auto" w:fill="auto"/>
            <w:vAlign w:val="center"/>
          </w:tcPr>
          <w:p w:rsidR="0050412C" w:rsidRPr="00577DEC" w:rsidRDefault="0050412C" w:rsidP="00E67F10">
            <w:pPr>
              <w:spacing w:after="0" w:line="240" w:lineRule="auto"/>
              <w:jc w:val="center"/>
            </w:pPr>
            <w:r w:rsidRPr="00577DEC">
              <w:rPr>
                <w:noProof/>
              </w:rPr>
              <w:drawing>
                <wp:inline distT="0" distB="0" distL="0" distR="0" wp14:anchorId="12781340" wp14:editId="23872CA2">
                  <wp:extent cx="169485" cy="822960"/>
                  <wp:effectExtent l="0" t="3175"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169485" cy="822960"/>
                          </a:xfrm>
                          <a:prstGeom prst="rect">
                            <a:avLst/>
                          </a:prstGeom>
                        </pic:spPr>
                      </pic:pic>
                    </a:graphicData>
                  </a:graphic>
                </wp:inline>
              </w:drawing>
            </w:r>
          </w:p>
        </w:tc>
        <w:tc>
          <w:tcPr>
            <w:tcW w:w="3099" w:type="dxa"/>
            <w:shd w:val="clear" w:color="auto" w:fill="auto"/>
          </w:tcPr>
          <w:p w:rsidR="0050412C" w:rsidRPr="00577DEC" w:rsidRDefault="0050412C" w:rsidP="007321EF">
            <w:pPr>
              <w:spacing w:after="0" w:line="240" w:lineRule="auto"/>
              <w:jc w:val="center"/>
              <w:rPr>
                <w:b/>
              </w:rPr>
            </w:pPr>
          </w:p>
          <w:p w:rsidR="0050412C" w:rsidRPr="00577DEC" w:rsidRDefault="0050412C" w:rsidP="007321EF">
            <w:pPr>
              <w:spacing w:after="0" w:line="240" w:lineRule="auto"/>
              <w:jc w:val="center"/>
              <w:rPr>
                <w:b/>
              </w:rPr>
            </w:pPr>
            <w:r w:rsidRPr="00577DEC">
              <w:rPr>
                <w:b/>
              </w:rPr>
              <w:t>BD Vacutainer SST Gel Separator Tube</w:t>
            </w:r>
          </w:p>
        </w:tc>
      </w:tr>
      <w:tr w:rsidR="0050412C" w:rsidRPr="00577DEC" w:rsidTr="0050412C">
        <w:trPr>
          <w:trHeight w:val="483"/>
          <w:jc w:val="center"/>
        </w:trPr>
        <w:tc>
          <w:tcPr>
            <w:tcW w:w="1771" w:type="dxa"/>
            <w:shd w:val="clear" w:color="auto" w:fill="auto"/>
            <w:vAlign w:val="center"/>
          </w:tcPr>
          <w:p w:rsidR="0050412C" w:rsidRPr="00577DEC" w:rsidRDefault="0050412C" w:rsidP="00E67F10">
            <w:pPr>
              <w:spacing w:after="0" w:line="240" w:lineRule="auto"/>
              <w:jc w:val="center"/>
            </w:pPr>
            <w:r w:rsidRPr="00577DEC">
              <w:rPr>
                <w:noProof/>
              </w:rPr>
              <w:drawing>
                <wp:inline distT="0" distB="0" distL="0" distR="0" wp14:anchorId="13C8070A" wp14:editId="7BC2C958">
                  <wp:extent cx="172023" cy="822960"/>
                  <wp:effectExtent l="0" t="190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172023" cy="822960"/>
                          </a:xfrm>
                          <a:prstGeom prst="rect">
                            <a:avLst/>
                          </a:prstGeom>
                        </pic:spPr>
                      </pic:pic>
                    </a:graphicData>
                  </a:graphic>
                </wp:inline>
              </w:drawing>
            </w:r>
          </w:p>
        </w:tc>
        <w:tc>
          <w:tcPr>
            <w:tcW w:w="3099" w:type="dxa"/>
            <w:shd w:val="clear" w:color="auto" w:fill="auto"/>
          </w:tcPr>
          <w:p w:rsidR="0050412C" w:rsidRPr="00577DEC" w:rsidRDefault="0050412C" w:rsidP="007321EF">
            <w:pPr>
              <w:spacing w:after="0" w:line="240" w:lineRule="auto"/>
              <w:jc w:val="center"/>
              <w:rPr>
                <w:b/>
              </w:rPr>
            </w:pPr>
          </w:p>
          <w:p w:rsidR="0050412C" w:rsidRPr="00577DEC" w:rsidRDefault="0050412C" w:rsidP="007321EF">
            <w:pPr>
              <w:spacing w:after="0" w:line="240" w:lineRule="auto"/>
              <w:jc w:val="center"/>
              <w:rPr>
                <w:b/>
              </w:rPr>
            </w:pPr>
            <w:r w:rsidRPr="00577DEC">
              <w:rPr>
                <w:b/>
              </w:rPr>
              <w:t>Serum Tube no gel</w:t>
            </w:r>
          </w:p>
        </w:tc>
      </w:tr>
      <w:tr w:rsidR="0050412C" w:rsidRPr="00577DEC" w:rsidTr="0050412C">
        <w:trPr>
          <w:trHeight w:val="557"/>
          <w:jc w:val="center"/>
        </w:trPr>
        <w:tc>
          <w:tcPr>
            <w:tcW w:w="1771" w:type="dxa"/>
            <w:shd w:val="clear" w:color="auto" w:fill="auto"/>
            <w:vAlign w:val="center"/>
          </w:tcPr>
          <w:p w:rsidR="0050412C" w:rsidRPr="00577DEC" w:rsidRDefault="0050412C" w:rsidP="00E67F10">
            <w:pPr>
              <w:spacing w:after="0" w:line="240" w:lineRule="auto"/>
              <w:jc w:val="center"/>
              <w:rPr>
                <w:noProof/>
              </w:rPr>
            </w:pPr>
            <w:r w:rsidRPr="00577DEC">
              <w:rPr>
                <w:noProof/>
              </w:rPr>
              <w:drawing>
                <wp:inline distT="0" distB="0" distL="0" distR="0" wp14:anchorId="7AB33671" wp14:editId="483C8875">
                  <wp:extent cx="175624"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00">
                            <a:off x="0" y="0"/>
                            <a:ext cx="175624" cy="822960"/>
                          </a:xfrm>
                          <a:prstGeom prst="rect">
                            <a:avLst/>
                          </a:prstGeom>
                        </pic:spPr>
                      </pic:pic>
                    </a:graphicData>
                  </a:graphic>
                </wp:inline>
              </w:drawing>
            </w:r>
          </w:p>
        </w:tc>
        <w:tc>
          <w:tcPr>
            <w:tcW w:w="3099" w:type="dxa"/>
            <w:shd w:val="clear" w:color="auto" w:fill="auto"/>
          </w:tcPr>
          <w:p w:rsidR="0050412C" w:rsidRPr="00577DEC" w:rsidRDefault="0050412C" w:rsidP="007321EF">
            <w:pPr>
              <w:spacing w:after="0" w:line="240" w:lineRule="auto"/>
              <w:jc w:val="center"/>
              <w:rPr>
                <w:b/>
              </w:rPr>
            </w:pPr>
          </w:p>
          <w:p w:rsidR="0050412C" w:rsidRPr="00577DEC" w:rsidRDefault="0050412C" w:rsidP="007321EF">
            <w:pPr>
              <w:spacing w:after="0" w:line="240" w:lineRule="auto"/>
              <w:jc w:val="center"/>
              <w:rPr>
                <w:b/>
              </w:rPr>
            </w:pPr>
            <w:r w:rsidRPr="00577DEC">
              <w:rPr>
                <w:b/>
              </w:rPr>
              <w:t>Heparin Tube (lithium or sodium depending on test)</w:t>
            </w:r>
          </w:p>
        </w:tc>
      </w:tr>
      <w:tr w:rsidR="0050412C" w:rsidRPr="00577DEC" w:rsidTr="0050412C">
        <w:trPr>
          <w:trHeight w:val="712"/>
          <w:jc w:val="center"/>
        </w:trPr>
        <w:tc>
          <w:tcPr>
            <w:tcW w:w="1771" w:type="dxa"/>
            <w:shd w:val="clear" w:color="auto" w:fill="auto"/>
            <w:vAlign w:val="center"/>
          </w:tcPr>
          <w:p w:rsidR="0050412C" w:rsidRPr="00577DEC" w:rsidRDefault="0050412C" w:rsidP="00E67F10">
            <w:pPr>
              <w:spacing w:after="0" w:line="240" w:lineRule="auto"/>
              <w:jc w:val="center"/>
              <w:rPr>
                <w:noProof/>
              </w:rPr>
            </w:pPr>
            <w:r w:rsidRPr="00577DEC">
              <w:rPr>
                <w:noProof/>
              </w:rPr>
              <w:drawing>
                <wp:inline distT="0" distB="0" distL="0" distR="0" wp14:anchorId="554BD0A3" wp14:editId="588FD8C7">
                  <wp:extent cx="169821" cy="822960"/>
                  <wp:effectExtent l="0" t="2857"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00">
                            <a:off x="0" y="0"/>
                            <a:ext cx="169821" cy="822960"/>
                          </a:xfrm>
                          <a:prstGeom prst="rect">
                            <a:avLst/>
                          </a:prstGeom>
                        </pic:spPr>
                      </pic:pic>
                    </a:graphicData>
                  </a:graphic>
                </wp:inline>
              </w:drawing>
            </w:r>
          </w:p>
        </w:tc>
        <w:tc>
          <w:tcPr>
            <w:tcW w:w="3099" w:type="dxa"/>
            <w:shd w:val="clear" w:color="auto" w:fill="auto"/>
          </w:tcPr>
          <w:p w:rsidR="0050412C" w:rsidRPr="00577DEC" w:rsidRDefault="0050412C" w:rsidP="007321EF">
            <w:pPr>
              <w:spacing w:after="0" w:line="240" w:lineRule="auto"/>
              <w:jc w:val="center"/>
              <w:rPr>
                <w:b/>
              </w:rPr>
            </w:pPr>
          </w:p>
          <w:p w:rsidR="0050412C" w:rsidRPr="00577DEC" w:rsidRDefault="0050412C" w:rsidP="007321EF">
            <w:pPr>
              <w:spacing w:after="0" w:line="240" w:lineRule="auto"/>
              <w:jc w:val="center"/>
              <w:rPr>
                <w:b/>
              </w:rPr>
            </w:pPr>
            <w:r w:rsidRPr="00577DEC">
              <w:rPr>
                <w:b/>
              </w:rPr>
              <w:t>EDTA Tubes</w:t>
            </w:r>
          </w:p>
        </w:tc>
      </w:tr>
      <w:tr w:rsidR="0050412C" w:rsidRPr="00577DEC" w:rsidTr="0050412C">
        <w:trPr>
          <w:trHeight w:val="502"/>
          <w:jc w:val="center"/>
        </w:trPr>
        <w:tc>
          <w:tcPr>
            <w:tcW w:w="1771" w:type="dxa"/>
            <w:shd w:val="clear" w:color="auto" w:fill="auto"/>
            <w:vAlign w:val="center"/>
          </w:tcPr>
          <w:p w:rsidR="0050412C" w:rsidRPr="00577DEC" w:rsidRDefault="0050412C" w:rsidP="00E67F10">
            <w:pPr>
              <w:spacing w:after="0" w:line="240" w:lineRule="auto"/>
              <w:jc w:val="center"/>
              <w:rPr>
                <w:noProof/>
              </w:rPr>
            </w:pPr>
            <w:r w:rsidRPr="00577DEC">
              <w:rPr>
                <w:noProof/>
              </w:rPr>
              <w:drawing>
                <wp:inline distT="0" distB="0" distL="0" distR="0" wp14:anchorId="217C22C9" wp14:editId="324F405A">
                  <wp:extent cx="174794" cy="822960"/>
                  <wp:effectExtent l="0" t="31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174794" cy="822960"/>
                          </a:xfrm>
                          <a:prstGeom prst="rect">
                            <a:avLst/>
                          </a:prstGeom>
                        </pic:spPr>
                      </pic:pic>
                    </a:graphicData>
                  </a:graphic>
                </wp:inline>
              </w:drawing>
            </w:r>
          </w:p>
        </w:tc>
        <w:tc>
          <w:tcPr>
            <w:tcW w:w="3099" w:type="dxa"/>
            <w:shd w:val="clear" w:color="auto" w:fill="auto"/>
          </w:tcPr>
          <w:p w:rsidR="0050412C" w:rsidRPr="00577DEC" w:rsidRDefault="0050412C" w:rsidP="007321EF">
            <w:pPr>
              <w:spacing w:after="0" w:line="240" w:lineRule="auto"/>
              <w:jc w:val="center"/>
              <w:rPr>
                <w:b/>
              </w:rPr>
            </w:pPr>
          </w:p>
          <w:p w:rsidR="0050412C" w:rsidRPr="00577DEC" w:rsidRDefault="0050412C" w:rsidP="007321EF">
            <w:pPr>
              <w:spacing w:after="0" w:line="240" w:lineRule="auto"/>
              <w:jc w:val="center"/>
              <w:rPr>
                <w:b/>
              </w:rPr>
            </w:pPr>
            <w:r w:rsidRPr="00577DEC">
              <w:rPr>
                <w:b/>
              </w:rPr>
              <w:t>Fluoride (glucose) Tube</w:t>
            </w:r>
          </w:p>
        </w:tc>
      </w:tr>
    </w:tbl>
    <w:p w:rsidR="00CD3810" w:rsidRPr="004E27C7" w:rsidRDefault="004E27C7" w:rsidP="00CD3810">
      <w:pPr>
        <w:spacing w:line="240" w:lineRule="auto"/>
        <w:jc w:val="center"/>
        <w:rPr>
          <w:b/>
          <w:sz w:val="14"/>
          <w:szCs w:val="18"/>
        </w:rPr>
      </w:pPr>
      <w:r>
        <w:rPr>
          <w:b/>
          <w:sz w:val="14"/>
          <w:szCs w:val="18"/>
        </w:rPr>
        <w:t xml:space="preserve">ID badge </w:t>
      </w:r>
      <w:r w:rsidRPr="004E27C7">
        <w:rPr>
          <w:b/>
          <w:sz w:val="14"/>
          <w:szCs w:val="18"/>
        </w:rPr>
        <w:t xml:space="preserve">order of draw </w:t>
      </w:r>
      <w:r>
        <w:rPr>
          <w:b/>
          <w:sz w:val="14"/>
          <w:szCs w:val="18"/>
        </w:rPr>
        <w:t xml:space="preserve">tip </w:t>
      </w:r>
      <w:r w:rsidRPr="004E27C7">
        <w:rPr>
          <w:b/>
          <w:sz w:val="14"/>
          <w:szCs w:val="18"/>
        </w:rPr>
        <w:t>sheets available through RR Donnely MC202531</w:t>
      </w:r>
    </w:p>
    <w:p w:rsidR="00CD3810" w:rsidRDefault="00B008ED" w:rsidP="00CD3810">
      <w:pPr>
        <w:rPr>
          <w:b/>
          <w:sz w:val="18"/>
          <w:szCs w:val="18"/>
        </w:rPr>
      </w:pPr>
      <w:r>
        <w:rPr>
          <w:noProof/>
        </w:rPr>
        <w:drawing>
          <wp:anchor distT="0" distB="0" distL="114300" distR="114300" simplePos="0" relativeHeight="251656704" behindDoc="1" locked="0" layoutInCell="1" allowOverlap="1" wp14:anchorId="2F23B2C6" wp14:editId="078E195F">
            <wp:simplePos x="0" y="0"/>
            <wp:positionH relativeFrom="margin">
              <wp:align>center</wp:align>
            </wp:positionH>
            <wp:positionV relativeFrom="page">
              <wp:posOffset>6637655</wp:posOffset>
            </wp:positionV>
            <wp:extent cx="2383790" cy="341630"/>
            <wp:effectExtent l="0" t="0" r="0" b="127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383790" cy="341630"/>
                    </a:xfrm>
                    <a:prstGeom prst="rect">
                      <a:avLst/>
                    </a:prstGeom>
                    <a:noFill/>
                  </pic:spPr>
                </pic:pic>
              </a:graphicData>
            </a:graphic>
          </wp:anchor>
        </w:drawing>
      </w:r>
    </w:p>
    <w:p w:rsidR="00CD3810" w:rsidRDefault="00CD3810" w:rsidP="00CD3810">
      <w:pPr>
        <w:rPr>
          <w:rFonts w:cs="Arial"/>
          <w:color w:val="595959"/>
          <w:sz w:val="18"/>
          <w:szCs w:val="20"/>
        </w:rPr>
      </w:pPr>
    </w:p>
    <w:p w:rsidR="00CD3810" w:rsidRDefault="00CD3810" w:rsidP="00CD3810">
      <w:pPr>
        <w:rPr>
          <w:rFonts w:cs="Arial"/>
          <w:color w:val="595959"/>
          <w:sz w:val="18"/>
          <w:szCs w:val="20"/>
        </w:rPr>
      </w:pPr>
    </w:p>
    <w:p w:rsidR="00CD3810" w:rsidRDefault="00B008ED" w:rsidP="00CD3810">
      <w:pPr>
        <w:rPr>
          <w:rFonts w:cs="Arial"/>
          <w:color w:val="595959"/>
          <w:sz w:val="18"/>
          <w:szCs w:val="20"/>
        </w:rPr>
      </w:pPr>
      <w:r>
        <w:rPr>
          <w:noProof/>
        </w:rPr>
        <mc:AlternateContent>
          <mc:Choice Requires="wps">
            <w:drawing>
              <wp:anchor distT="0" distB="0" distL="114300" distR="114300" simplePos="0" relativeHeight="251655679" behindDoc="1" locked="0" layoutInCell="1" allowOverlap="1" wp14:anchorId="716FFC68" wp14:editId="70330E63">
                <wp:simplePos x="0" y="0"/>
                <wp:positionH relativeFrom="page">
                  <wp:posOffset>6743700</wp:posOffset>
                </wp:positionH>
                <wp:positionV relativeFrom="page">
                  <wp:posOffset>227330</wp:posOffset>
                </wp:positionV>
                <wp:extent cx="3314700" cy="4010660"/>
                <wp:effectExtent l="0" t="0" r="0" b="889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0106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E8072B" id="Rectangle 6" o:spid="_x0000_s1026" style="position:absolute;margin-left:531pt;margin-top:17.9pt;width:261pt;height:315.8pt;z-index:-2516608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" fillcolor="#d8d8d8" stroked="f">
                <w10:wrap anchorx="page" anchory="page"/>
              </v:rect>
            </w:pict>
          </mc:Fallback>
        </mc:AlternateContent>
      </w:r>
    </w:p>
    <w:p w:rsidR="00A05D86" w:rsidRDefault="005C18C7" w:rsidP="000044A3">
      <w:pPr>
        <w:jc w:val="center"/>
        <w:rPr>
          <w:rFonts w:cs="Arial"/>
          <w:color w:val="595959"/>
          <w:sz w:val="18"/>
          <w:szCs w:val="20"/>
        </w:rPr>
      </w:pPr>
      <w:r>
        <w:rPr>
          <w:noProof/>
        </w:rPr>
        <w:drawing>
          <wp:anchor distT="0" distB="0" distL="114300" distR="114300" simplePos="0" relativeHeight="251657728" behindDoc="1" locked="0" layoutInCell="1" allowOverlap="1" wp14:anchorId="3A7856C8" wp14:editId="35A602A2">
            <wp:simplePos x="0" y="0"/>
            <wp:positionH relativeFrom="page">
              <wp:posOffset>7172325</wp:posOffset>
            </wp:positionH>
            <wp:positionV relativeFrom="page">
              <wp:posOffset>1289685</wp:posOffset>
            </wp:positionV>
            <wp:extent cx="238125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381250" cy="342900"/>
                    </a:xfrm>
                    <a:prstGeom prst="rect">
                      <a:avLst/>
                    </a:prstGeom>
                    <a:noFill/>
                  </pic:spPr>
                </pic:pic>
              </a:graphicData>
            </a:graphic>
          </wp:anchor>
        </w:drawing>
      </w:r>
    </w:p>
    <w:p w:rsidR="00A05D86" w:rsidRDefault="00A05D86" w:rsidP="000044A3">
      <w:pPr>
        <w:spacing w:line="240" w:lineRule="auto"/>
        <w:jc w:val="center"/>
        <w:rPr>
          <w:rFonts w:cs="Arial"/>
          <w:sz w:val="24"/>
          <w:szCs w:val="24"/>
        </w:rPr>
      </w:pPr>
    </w:p>
    <w:p w:rsidR="00E67F10" w:rsidRDefault="00E67F10" w:rsidP="000044A3">
      <w:pPr>
        <w:spacing w:line="240" w:lineRule="auto"/>
        <w:jc w:val="center"/>
        <w:rPr>
          <w:rFonts w:cs="Arial"/>
          <w:sz w:val="24"/>
          <w:szCs w:val="24"/>
        </w:rPr>
      </w:pPr>
    </w:p>
    <w:p w:rsidR="00E67F10" w:rsidRDefault="00E67F10" w:rsidP="000044A3">
      <w:pPr>
        <w:spacing w:line="240" w:lineRule="auto"/>
        <w:jc w:val="center"/>
        <w:rPr>
          <w:b/>
          <w:sz w:val="18"/>
          <w:szCs w:val="18"/>
        </w:rPr>
      </w:pPr>
    </w:p>
    <w:p w:rsidR="00A05D86" w:rsidRDefault="005C18C7" w:rsidP="000044A3">
      <w:pPr>
        <w:spacing w:line="240" w:lineRule="auto"/>
        <w:jc w:val="center"/>
        <w:rPr>
          <w:b/>
          <w:sz w:val="18"/>
          <w:szCs w:val="18"/>
        </w:rPr>
      </w:pPr>
      <w:r>
        <w:rPr>
          <w:b/>
          <w:noProof/>
          <w:sz w:val="18"/>
          <w:szCs w:val="18"/>
        </w:rPr>
        <w:drawing>
          <wp:anchor distT="0" distB="0" distL="114300" distR="114300" simplePos="0" relativeHeight="251661824" behindDoc="0" locked="0" layoutInCell="1" allowOverlap="1" wp14:anchorId="5EAFF6A1" wp14:editId="1F955ACD">
            <wp:simplePos x="0" y="0"/>
            <wp:positionH relativeFrom="column">
              <wp:posOffset>106680</wp:posOffset>
            </wp:positionH>
            <wp:positionV relativeFrom="paragraph">
              <wp:posOffset>267970</wp:posOffset>
            </wp:positionV>
            <wp:extent cx="2924175" cy="1485900"/>
            <wp:effectExtent l="0" t="0" r="9525" b="0"/>
            <wp:wrapSquare wrapText="bothSides"/>
            <wp:docPr id="2" name="Picture 5" descr="http://s3-patients.gi.org/files/2011/10/blood-test-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patients.gi.org/files/2011/10/blood-test-tub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148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05D86" w:rsidRDefault="00A05D86" w:rsidP="000044A3">
      <w:pPr>
        <w:spacing w:line="240" w:lineRule="auto"/>
        <w:jc w:val="center"/>
        <w:rPr>
          <w:b/>
          <w:sz w:val="18"/>
          <w:szCs w:val="18"/>
        </w:rPr>
      </w:pPr>
    </w:p>
    <w:p w:rsidR="005C18C7" w:rsidRDefault="005C18C7" w:rsidP="002E16BB">
      <w:pPr>
        <w:spacing w:line="240" w:lineRule="auto"/>
        <w:rPr>
          <w:b/>
          <w:color w:val="C00000"/>
          <w:sz w:val="44"/>
          <w:szCs w:val="44"/>
        </w:rPr>
      </w:pPr>
    </w:p>
    <w:p w:rsidR="00A05D86" w:rsidRDefault="00A05D86" w:rsidP="00F879F5">
      <w:pPr>
        <w:spacing w:line="240" w:lineRule="auto"/>
        <w:jc w:val="center"/>
        <w:rPr>
          <w:b/>
          <w:color w:val="C00000"/>
          <w:sz w:val="52"/>
          <w:szCs w:val="52"/>
        </w:rPr>
      </w:pPr>
      <w:r w:rsidRPr="004377B5">
        <w:rPr>
          <w:b/>
          <w:color w:val="C00000"/>
          <w:sz w:val="52"/>
          <w:szCs w:val="52"/>
        </w:rPr>
        <w:t>Effects of Improper Specimen Collection</w:t>
      </w:r>
    </w:p>
    <w:p w:rsidR="005C796D" w:rsidRDefault="005C796D" w:rsidP="005C796D">
      <w:pPr>
        <w:pStyle w:val="Header"/>
        <w:jc w:val="center"/>
        <w:rPr>
          <w:b/>
        </w:rPr>
      </w:pPr>
      <w:r w:rsidRPr="001D6C7B">
        <w:rPr>
          <w:b/>
        </w:rPr>
        <w:t>Department of Clinical Laboratories</w:t>
      </w:r>
    </w:p>
    <w:p w:rsidR="005C796D" w:rsidRDefault="005C796D" w:rsidP="005C796D">
      <w:pPr>
        <w:spacing w:after="0" w:line="240" w:lineRule="auto"/>
        <w:jc w:val="center"/>
        <w:rPr>
          <w:b/>
        </w:rPr>
      </w:pPr>
      <w:r>
        <w:rPr>
          <w:b/>
        </w:rPr>
        <w:t>The Ohio State University Wexner Medical Center</w:t>
      </w:r>
    </w:p>
    <w:p w:rsidR="00453A90" w:rsidRDefault="00453A90" w:rsidP="00453A90">
      <w:pPr>
        <w:spacing w:after="0" w:line="240" w:lineRule="auto"/>
        <w:jc w:val="center"/>
      </w:pPr>
      <w:r>
        <w:t>Revision 3</w:t>
      </w:r>
    </w:p>
    <w:p w:rsidR="00453A90" w:rsidRPr="005C796D" w:rsidRDefault="00453A90" w:rsidP="00453A90">
      <w:pPr>
        <w:spacing w:after="0" w:line="240" w:lineRule="auto"/>
        <w:jc w:val="center"/>
      </w:pPr>
      <w:r>
        <w:t>Effective 03/2021</w:t>
      </w:r>
    </w:p>
    <w:p w:rsidR="00A05D86" w:rsidRDefault="00A05D86">
      <w:pPr>
        <w:rPr>
          <w:b/>
          <w:color w:val="C00000"/>
        </w:rPr>
      </w:pPr>
      <w:r>
        <w:rPr>
          <w:b/>
          <w:color w:val="C00000"/>
        </w:rPr>
        <w:br w:type="page"/>
      </w:r>
    </w:p>
    <w:p w:rsidR="00A05D86" w:rsidRPr="006E3E20" w:rsidRDefault="00A05D86" w:rsidP="00442CB6">
      <w:pPr>
        <w:ind w:right="162"/>
        <w:jc w:val="center"/>
        <w:rPr>
          <w:b/>
          <w:color w:val="C00000"/>
        </w:rPr>
      </w:pPr>
      <w:r w:rsidRPr="006E3E20">
        <w:rPr>
          <w:b/>
          <w:color w:val="C00000"/>
        </w:rPr>
        <w:lastRenderedPageBreak/>
        <w:t>HEMOLYZED SPECIMENS</w:t>
      </w:r>
    </w:p>
    <w:p w:rsidR="00AF7AF2" w:rsidRPr="00EC7567" w:rsidRDefault="00A05D86" w:rsidP="00AF7AF2">
      <w:pPr>
        <w:spacing w:line="240" w:lineRule="auto"/>
        <w:ind w:right="162"/>
        <w:rPr>
          <w:sz w:val="18"/>
          <w:szCs w:val="18"/>
        </w:rPr>
      </w:pPr>
      <w:r>
        <w:rPr>
          <w:sz w:val="18"/>
          <w:szCs w:val="18"/>
        </w:rPr>
        <w:t>Hemolysis is caused when red blood cells (RBCs) are destroyed and hemoglobin is released into the plasma or serum. Hemolysis can be seen after the blood sample is spun down in a centrifuge. The plasma or serum will be pink (slight hemolysis) to red (gross hemolysis).</w:t>
      </w:r>
      <w:r w:rsidR="00AF7AF2">
        <w:rPr>
          <w:sz w:val="18"/>
          <w:szCs w:val="18"/>
        </w:rPr>
        <w:t xml:space="preserve"> </w:t>
      </w:r>
      <w:r w:rsidR="00AF7AF2" w:rsidRPr="00EC7567">
        <w:rPr>
          <w:sz w:val="20"/>
        </w:rPr>
        <w:t xml:space="preserve">Use a </w:t>
      </w:r>
      <w:r w:rsidR="00AF7AF2" w:rsidRPr="00EC7567">
        <w:rPr>
          <w:b/>
          <w:sz w:val="24"/>
        </w:rPr>
        <w:t>21</w:t>
      </w:r>
      <w:r w:rsidR="00AF7AF2" w:rsidRPr="00EC7567">
        <w:rPr>
          <w:b/>
          <w:sz w:val="20"/>
        </w:rPr>
        <w:t xml:space="preserve"> gauge needle</w:t>
      </w:r>
      <w:r w:rsidR="00AF7AF2" w:rsidRPr="00EC7567">
        <w:rPr>
          <w:sz w:val="20"/>
        </w:rPr>
        <w:t xml:space="preserve"> whenever possible based on the patient’s vein to be accessed</w:t>
      </w:r>
    </w:p>
    <w:p w:rsidR="00A05D86" w:rsidRPr="007C7EBC" w:rsidRDefault="00A05D86" w:rsidP="005C0DCD">
      <w:pPr>
        <w:spacing w:line="240" w:lineRule="auto"/>
        <w:ind w:right="162"/>
        <w:jc w:val="center"/>
        <w:rPr>
          <w:b/>
          <w:sz w:val="18"/>
          <w:szCs w:val="18"/>
          <w:u w:val="single"/>
        </w:rPr>
      </w:pPr>
      <w:r w:rsidRPr="007C7EBC">
        <w:rPr>
          <w:b/>
          <w:sz w:val="18"/>
          <w:szCs w:val="18"/>
          <w:u w:val="single"/>
        </w:rPr>
        <w:t>Patient Conditions that May Cause Hemolysis</w:t>
      </w:r>
    </w:p>
    <w:p w:rsidR="00A05D86" w:rsidRDefault="00A05D86" w:rsidP="005C0DCD">
      <w:pPr>
        <w:pStyle w:val="ListParagraph"/>
        <w:numPr>
          <w:ilvl w:val="0"/>
          <w:numId w:val="5"/>
        </w:numPr>
        <w:spacing w:line="240" w:lineRule="auto"/>
        <w:ind w:right="162"/>
        <w:rPr>
          <w:sz w:val="18"/>
          <w:szCs w:val="18"/>
        </w:rPr>
      </w:pPr>
      <w:r>
        <w:rPr>
          <w:sz w:val="18"/>
          <w:szCs w:val="18"/>
        </w:rPr>
        <w:t xml:space="preserve">Hemolytic </w:t>
      </w:r>
      <w:r w:rsidRPr="00D510E3">
        <w:rPr>
          <w:sz w:val="18"/>
          <w:szCs w:val="18"/>
        </w:rPr>
        <w:t>anemia</w:t>
      </w:r>
    </w:p>
    <w:p w:rsidR="00A05D86" w:rsidRDefault="00A05D86" w:rsidP="005C0DCD">
      <w:pPr>
        <w:pStyle w:val="ListParagraph"/>
        <w:numPr>
          <w:ilvl w:val="0"/>
          <w:numId w:val="5"/>
        </w:numPr>
        <w:spacing w:line="240" w:lineRule="auto"/>
        <w:ind w:right="162"/>
        <w:rPr>
          <w:sz w:val="18"/>
          <w:szCs w:val="18"/>
        </w:rPr>
      </w:pPr>
      <w:r>
        <w:rPr>
          <w:sz w:val="18"/>
          <w:szCs w:val="18"/>
        </w:rPr>
        <w:t>Liver disease</w:t>
      </w:r>
    </w:p>
    <w:p w:rsidR="00A05D86" w:rsidRPr="00D510E3" w:rsidRDefault="00A05D86" w:rsidP="005C0DCD">
      <w:pPr>
        <w:pStyle w:val="ListParagraph"/>
        <w:numPr>
          <w:ilvl w:val="0"/>
          <w:numId w:val="5"/>
        </w:numPr>
        <w:spacing w:line="240" w:lineRule="auto"/>
        <w:ind w:right="162"/>
        <w:rPr>
          <w:sz w:val="18"/>
          <w:szCs w:val="18"/>
        </w:rPr>
      </w:pPr>
      <w:r>
        <w:rPr>
          <w:sz w:val="18"/>
          <w:szCs w:val="18"/>
        </w:rPr>
        <w:t>Transfusion reactions</w:t>
      </w:r>
    </w:p>
    <w:p w:rsidR="00A05D86" w:rsidRPr="007C7EBC" w:rsidRDefault="00A05D86" w:rsidP="005C0DCD">
      <w:pPr>
        <w:spacing w:line="240" w:lineRule="auto"/>
        <w:ind w:right="162"/>
        <w:jc w:val="center"/>
        <w:rPr>
          <w:b/>
          <w:sz w:val="18"/>
          <w:szCs w:val="18"/>
          <w:u w:val="single"/>
        </w:rPr>
      </w:pPr>
      <w:r w:rsidRPr="007C7EBC">
        <w:rPr>
          <w:b/>
          <w:sz w:val="18"/>
          <w:szCs w:val="18"/>
          <w:u w:val="single"/>
        </w:rPr>
        <w:t>Procedural Causes of Hemolysis</w:t>
      </w:r>
    </w:p>
    <w:p w:rsidR="00C17E4D" w:rsidRDefault="00C17E4D" w:rsidP="005C0DCD">
      <w:pPr>
        <w:pStyle w:val="ListParagraph"/>
        <w:numPr>
          <w:ilvl w:val="0"/>
          <w:numId w:val="6"/>
        </w:numPr>
        <w:spacing w:line="240" w:lineRule="auto"/>
        <w:ind w:right="162"/>
        <w:rPr>
          <w:sz w:val="18"/>
          <w:szCs w:val="18"/>
        </w:rPr>
      </w:pPr>
      <w:r>
        <w:rPr>
          <w:sz w:val="18"/>
          <w:szCs w:val="18"/>
        </w:rPr>
        <w:t>Collecting blood when starting an IV</w:t>
      </w:r>
    </w:p>
    <w:p w:rsidR="00A05D86" w:rsidRPr="00885276" w:rsidRDefault="00A05D86" w:rsidP="005C0DCD">
      <w:pPr>
        <w:pStyle w:val="ListParagraph"/>
        <w:numPr>
          <w:ilvl w:val="0"/>
          <w:numId w:val="6"/>
        </w:numPr>
        <w:spacing w:line="240" w:lineRule="auto"/>
        <w:ind w:right="162"/>
        <w:rPr>
          <w:sz w:val="18"/>
          <w:szCs w:val="18"/>
        </w:rPr>
      </w:pPr>
      <w:r>
        <w:rPr>
          <w:sz w:val="18"/>
          <w:szCs w:val="18"/>
        </w:rPr>
        <w:t>Using a needle with a bore too small for the vein</w:t>
      </w:r>
    </w:p>
    <w:p w:rsidR="00A05D86" w:rsidRDefault="00A05D86" w:rsidP="005C0DCD">
      <w:pPr>
        <w:pStyle w:val="ListParagraph"/>
        <w:numPr>
          <w:ilvl w:val="0"/>
          <w:numId w:val="6"/>
        </w:numPr>
        <w:spacing w:line="240" w:lineRule="auto"/>
        <w:ind w:right="162"/>
        <w:rPr>
          <w:sz w:val="18"/>
          <w:szCs w:val="18"/>
        </w:rPr>
      </w:pPr>
      <w:r w:rsidRPr="0004253D">
        <w:rPr>
          <w:sz w:val="18"/>
          <w:szCs w:val="18"/>
        </w:rPr>
        <w:t>Using too large of a tube when using a small-diameter butterfly needle</w:t>
      </w:r>
    </w:p>
    <w:p w:rsidR="007003D8" w:rsidRDefault="007003D8" w:rsidP="007003D8">
      <w:pPr>
        <w:pStyle w:val="ListParagraph"/>
        <w:numPr>
          <w:ilvl w:val="0"/>
          <w:numId w:val="6"/>
        </w:numPr>
        <w:spacing w:line="240" w:lineRule="auto"/>
        <w:ind w:right="162"/>
        <w:rPr>
          <w:sz w:val="18"/>
          <w:szCs w:val="18"/>
        </w:rPr>
      </w:pPr>
      <w:r w:rsidRPr="0004253D">
        <w:rPr>
          <w:sz w:val="18"/>
          <w:szCs w:val="18"/>
        </w:rPr>
        <w:t>Drawing blood from a vein that has a hematoma</w:t>
      </w:r>
    </w:p>
    <w:p w:rsidR="00D54F18" w:rsidRPr="0004253D" w:rsidRDefault="00D54F18" w:rsidP="007003D8">
      <w:pPr>
        <w:pStyle w:val="ListParagraph"/>
        <w:numPr>
          <w:ilvl w:val="0"/>
          <w:numId w:val="6"/>
        </w:numPr>
        <w:spacing w:line="240" w:lineRule="auto"/>
        <w:ind w:right="162"/>
        <w:rPr>
          <w:sz w:val="18"/>
          <w:szCs w:val="18"/>
        </w:rPr>
      </w:pPr>
      <w:r>
        <w:rPr>
          <w:sz w:val="18"/>
          <w:szCs w:val="18"/>
        </w:rPr>
        <w:t>Continuing sluggish draws caused by collapsed veins or improper needle placement</w:t>
      </w:r>
    </w:p>
    <w:p w:rsidR="007003D8" w:rsidRDefault="007003D8" w:rsidP="007003D8">
      <w:pPr>
        <w:pStyle w:val="ListParagraph"/>
        <w:numPr>
          <w:ilvl w:val="0"/>
          <w:numId w:val="6"/>
        </w:numPr>
        <w:spacing w:line="240" w:lineRule="auto"/>
        <w:ind w:right="162"/>
        <w:rPr>
          <w:sz w:val="18"/>
          <w:szCs w:val="18"/>
        </w:rPr>
      </w:pPr>
      <w:r w:rsidRPr="0004253D">
        <w:rPr>
          <w:sz w:val="18"/>
          <w:szCs w:val="18"/>
        </w:rPr>
        <w:t>Excessive squeezing of the site when obtaining a skin puncture specimen</w:t>
      </w:r>
    </w:p>
    <w:p w:rsidR="00A05D86" w:rsidRDefault="00A05D86" w:rsidP="005C0DCD">
      <w:pPr>
        <w:pStyle w:val="ListParagraph"/>
        <w:numPr>
          <w:ilvl w:val="0"/>
          <w:numId w:val="6"/>
        </w:numPr>
        <w:spacing w:line="240" w:lineRule="auto"/>
        <w:ind w:right="162"/>
        <w:rPr>
          <w:sz w:val="18"/>
          <w:szCs w:val="18"/>
        </w:rPr>
      </w:pPr>
      <w:r>
        <w:rPr>
          <w:sz w:val="18"/>
          <w:szCs w:val="18"/>
        </w:rPr>
        <w:t>Mixing the tubes too vigorously or</w:t>
      </w:r>
      <w:r w:rsidRPr="0004253D">
        <w:rPr>
          <w:sz w:val="18"/>
          <w:szCs w:val="18"/>
        </w:rPr>
        <w:t xml:space="preserve"> rough handling during transport</w:t>
      </w:r>
    </w:p>
    <w:p w:rsidR="007003D8" w:rsidRPr="007003D8" w:rsidRDefault="007003D8" w:rsidP="007003D8">
      <w:pPr>
        <w:pStyle w:val="ListParagraph"/>
        <w:numPr>
          <w:ilvl w:val="0"/>
          <w:numId w:val="6"/>
        </w:numPr>
        <w:spacing w:line="240" w:lineRule="auto"/>
        <w:ind w:right="162"/>
        <w:rPr>
          <w:sz w:val="18"/>
          <w:szCs w:val="18"/>
        </w:rPr>
      </w:pPr>
      <w:r w:rsidRPr="0004253D">
        <w:rPr>
          <w:sz w:val="18"/>
          <w:szCs w:val="18"/>
        </w:rPr>
        <w:t>Frothing of the blood caused by improper fit of the needle on a syringe</w:t>
      </w:r>
    </w:p>
    <w:p w:rsidR="007003D8" w:rsidRDefault="007003D8" w:rsidP="005C0DCD">
      <w:pPr>
        <w:pStyle w:val="ListParagraph"/>
        <w:numPr>
          <w:ilvl w:val="0"/>
          <w:numId w:val="6"/>
        </w:numPr>
        <w:spacing w:line="240" w:lineRule="auto"/>
        <w:ind w:right="162"/>
        <w:rPr>
          <w:sz w:val="18"/>
          <w:szCs w:val="18"/>
        </w:rPr>
      </w:pPr>
      <w:r>
        <w:rPr>
          <w:sz w:val="18"/>
          <w:szCs w:val="18"/>
        </w:rPr>
        <w:t>Excessi</w:t>
      </w:r>
      <w:r w:rsidR="00403013">
        <w:rPr>
          <w:sz w:val="18"/>
          <w:szCs w:val="18"/>
        </w:rPr>
        <w:t>ve force on the syringe plunger</w:t>
      </w:r>
    </w:p>
    <w:p w:rsidR="00A05D86" w:rsidRDefault="007003D8" w:rsidP="007003D8">
      <w:pPr>
        <w:pStyle w:val="ListParagraph"/>
        <w:numPr>
          <w:ilvl w:val="1"/>
          <w:numId w:val="6"/>
        </w:numPr>
        <w:spacing w:line="240" w:lineRule="auto"/>
        <w:ind w:right="162"/>
        <w:rPr>
          <w:sz w:val="18"/>
          <w:szCs w:val="18"/>
        </w:rPr>
      </w:pPr>
      <w:r>
        <w:rPr>
          <w:sz w:val="18"/>
          <w:szCs w:val="18"/>
        </w:rPr>
        <w:t xml:space="preserve"> keep &lt; 1 mL dead space</w:t>
      </w:r>
    </w:p>
    <w:p w:rsidR="007003D8" w:rsidRPr="007003D8" w:rsidRDefault="0019151D" w:rsidP="007003D8">
      <w:pPr>
        <w:pStyle w:val="ListParagraph"/>
        <w:numPr>
          <w:ilvl w:val="0"/>
          <w:numId w:val="6"/>
        </w:numPr>
        <w:spacing w:line="240" w:lineRule="auto"/>
        <w:ind w:right="162"/>
        <w:rPr>
          <w:sz w:val="18"/>
          <w:szCs w:val="18"/>
        </w:rPr>
      </w:pPr>
      <w:r>
        <w:rPr>
          <w:noProof/>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8.4pt;margin-top:19.1pt;width:92pt;height:50.1pt;z-index:251665920;mso-position-horizontal-relative:text;mso-position-vertical-relative:text" wrapcoords="-176 0 -176 21278 21600 21278 21600 0 -176 0">
            <v:imagedata r:id="rId21" o:title="" croptop="4278f" cropbottom="9625f"/>
            <w10:wrap type="tight"/>
          </v:shape>
          <o:OLEObject Type="Embed" ProgID="PowerPoint.Slide.12" ShapeID="_x0000_s1027" DrawAspect="Content" ObjectID="_1680419992" r:id="rId22"/>
        </w:object>
      </w:r>
      <w:r w:rsidR="007003D8" w:rsidRPr="0004253D">
        <w:rPr>
          <w:sz w:val="18"/>
          <w:szCs w:val="18"/>
        </w:rPr>
        <w:t>Forcing the blood from a syringe into an evacuated tube</w:t>
      </w:r>
    </w:p>
    <w:p w:rsidR="00A05D86" w:rsidRPr="00AB6947" w:rsidRDefault="00A05D86" w:rsidP="00AB6947">
      <w:pPr>
        <w:spacing w:line="240" w:lineRule="auto"/>
        <w:ind w:right="156"/>
        <w:jc w:val="center"/>
      </w:pPr>
      <w:r w:rsidRPr="00B41998">
        <w:t xml:space="preserve"> </w:t>
      </w:r>
    </w:p>
    <w:p w:rsidR="003D6FD8" w:rsidRDefault="003D6FD8" w:rsidP="005C0DCD">
      <w:pPr>
        <w:spacing w:line="240" w:lineRule="auto"/>
        <w:ind w:right="162"/>
        <w:jc w:val="center"/>
        <w:rPr>
          <w:b/>
          <w:color w:val="C00000"/>
        </w:rPr>
      </w:pPr>
    </w:p>
    <w:p w:rsidR="00A05D86" w:rsidRDefault="00F26747" w:rsidP="005C0DCD">
      <w:pPr>
        <w:spacing w:line="240" w:lineRule="auto"/>
        <w:ind w:right="162"/>
        <w:jc w:val="center"/>
        <w:rPr>
          <w:b/>
          <w:color w:val="C00000"/>
        </w:rPr>
      </w:pPr>
      <w:r>
        <w:rPr>
          <w:b/>
          <w:color w:val="C00000"/>
        </w:rPr>
        <w:t>STERILE TECHNIQUE</w:t>
      </w:r>
    </w:p>
    <w:p w:rsidR="00F26747" w:rsidRDefault="00D61447" w:rsidP="00F26747">
      <w:pPr>
        <w:pStyle w:val="ListParagraph"/>
        <w:numPr>
          <w:ilvl w:val="0"/>
          <w:numId w:val="10"/>
        </w:numPr>
        <w:spacing w:line="240" w:lineRule="auto"/>
        <w:ind w:right="162"/>
        <w:rPr>
          <w:sz w:val="18"/>
        </w:rPr>
      </w:pPr>
      <w:r>
        <w:rPr>
          <w:sz w:val="18"/>
        </w:rPr>
        <w:t xml:space="preserve">Clean with </w:t>
      </w:r>
      <w:r w:rsidR="00F438F1">
        <w:rPr>
          <w:sz w:val="18"/>
        </w:rPr>
        <w:t xml:space="preserve">70% </w:t>
      </w:r>
      <w:r>
        <w:rPr>
          <w:sz w:val="18"/>
        </w:rPr>
        <w:t xml:space="preserve">alcohol </w:t>
      </w:r>
      <w:r w:rsidR="00F438F1">
        <w:rPr>
          <w:sz w:val="18"/>
        </w:rPr>
        <w:t xml:space="preserve">or &gt;0.5% Chlorahexadine Gluconate sponge prep (Chloraprep) </w:t>
      </w:r>
      <w:r>
        <w:rPr>
          <w:sz w:val="18"/>
        </w:rPr>
        <w:t>with back and forth motion</w:t>
      </w:r>
    </w:p>
    <w:p w:rsidR="009A0034" w:rsidRPr="00F26747" w:rsidRDefault="009A0034" w:rsidP="00F26747">
      <w:pPr>
        <w:pStyle w:val="ListParagraph"/>
        <w:numPr>
          <w:ilvl w:val="0"/>
          <w:numId w:val="10"/>
        </w:numPr>
        <w:spacing w:line="240" w:lineRule="auto"/>
        <w:ind w:right="162"/>
        <w:rPr>
          <w:sz w:val="18"/>
        </w:rPr>
      </w:pPr>
      <w:r>
        <w:rPr>
          <w:sz w:val="18"/>
        </w:rPr>
        <w:t xml:space="preserve">Use needles </w:t>
      </w:r>
      <w:r>
        <w:rPr>
          <w:b/>
          <w:sz w:val="18"/>
        </w:rPr>
        <w:t>one time only</w:t>
      </w:r>
    </w:p>
    <w:p w:rsidR="00A05D86" w:rsidRPr="006E3E20" w:rsidRDefault="00A05D86" w:rsidP="005C0DCD">
      <w:pPr>
        <w:spacing w:line="240" w:lineRule="auto"/>
        <w:ind w:right="162"/>
        <w:jc w:val="center"/>
        <w:rPr>
          <w:b/>
          <w:color w:val="C00000"/>
          <w:sz w:val="18"/>
          <w:szCs w:val="18"/>
        </w:rPr>
      </w:pPr>
      <w:r w:rsidRPr="006E3E20">
        <w:rPr>
          <w:b/>
          <w:color w:val="C00000"/>
        </w:rPr>
        <w:t>UNDERFILLED</w:t>
      </w:r>
      <w:r w:rsidR="00B10AB4">
        <w:rPr>
          <w:b/>
          <w:color w:val="C00000"/>
        </w:rPr>
        <w:t>/OVERFILLED</w:t>
      </w:r>
      <w:r w:rsidRPr="006E3E20">
        <w:rPr>
          <w:b/>
          <w:color w:val="C00000"/>
        </w:rPr>
        <w:t xml:space="preserve"> TUBES</w:t>
      </w:r>
    </w:p>
    <w:p w:rsidR="00A05D86" w:rsidRDefault="003857C0" w:rsidP="005C0DCD">
      <w:pPr>
        <w:spacing w:line="240" w:lineRule="auto"/>
        <w:ind w:left="180" w:right="162"/>
        <w:rPr>
          <w:sz w:val="18"/>
          <w:szCs w:val="18"/>
        </w:rPr>
      </w:pPr>
      <w:r>
        <w:rPr>
          <w:rFonts w:ascii="Arial" w:hAnsi="Arial" w:cs="Arial"/>
          <w:noProof/>
          <w:color w:val="000000"/>
        </w:rPr>
        <w:drawing>
          <wp:anchor distT="0" distB="0" distL="114300" distR="114300" simplePos="0" relativeHeight="251660800" behindDoc="0" locked="0" layoutInCell="1" allowOverlap="1" wp14:anchorId="05EEACA6" wp14:editId="306205E4">
            <wp:simplePos x="0" y="0"/>
            <wp:positionH relativeFrom="column">
              <wp:posOffset>1667510</wp:posOffset>
            </wp:positionH>
            <wp:positionV relativeFrom="paragraph">
              <wp:posOffset>577215</wp:posOffset>
            </wp:positionV>
            <wp:extent cx="1449070" cy="1336675"/>
            <wp:effectExtent l="0" t="0" r="0" b="0"/>
            <wp:wrapSquare wrapText="bothSides"/>
            <wp:docPr id="4" name="Picture 2" descr="http://www.rmlonline.com/website_sections/images/BD-coag-tub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mlonline.com/website_sections/images/BD-coag-tubes.gif"/>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9070" cy="1336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05D86">
        <w:rPr>
          <w:sz w:val="18"/>
          <w:szCs w:val="18"/>
        </w:rPr>
        <w:t>Tubes that are not filled to their stated capaci</w:t>
      </w:r>
      <w:r w:rsidR="00B10AB4">
        <w:rPr>
          <w:sz w:val="18"/>
          <w:szCs w:val="18"/>
        </w:rPr>
        <w:t xml:space="preserve">ty </w:t>
      </w:r>
      <w:r w:rsidR="00A05D86">
        <w:rPr>
          <w:sz w:val="18"/>
          <w:szCs w:val="18"/>
        </w:rPr>
        <w:t xml:space="preserve">can lead to </w:t>
      </w:r>
      <w:r w:rsidR="00A05D86" w:rsidRPr="005C796D">
        <w:rPr>
          <w:b/>
          <w:sz w:val="18"/>
          <w:szCs w:val="18"/>
        </w:rPr>
        <w:t>erroneous lab results</w:t>
      </w:r>
      <w:r w:rsidR="00A05D86">
        <w:rPr>
          <w:sz w:val="18"/>
          <w:szCs w:val="18"/>
        </w:rPr>
        <w:t xml:space="preserve"> for some tests. Drawing enough blood is particularly important for coagulation testing (light blue sodium citrate tubes).</w:t>
      </w:r>
    </w:p>
    <w:p w:rsidR="00A05D86" w:rsidRDefault="00A05D86" w:rsidP="005C0DCD">
      <w:pPr>
        <w:spacing w:line="240" w:lineRule="auto"/>
        <w:ind w:left="180" w:right="162"/>
        <w:rPr>
          <w:sz w:val="18"/>
          <w:szCs w:val="18"/>
        </w:rPr>
      </w:pPr>
      <w:r>
        <w:rPr>
          <w:sz w:val="18"/>
          <w:szCs w:val="18"/>
        </w:rPr>
        <w:t xml:space="preserve">The sodium citrate tube must be filled to the line. There is a crucial 9:1 ratio of blood to anticoagulant. If the ratio is disturbed by </w:t>
      </w:r>
      <w:r w:rsidRPr="00B10AB4">
        <w:rPr>
          <w:b/>
          <w:sz w:val="18"/>
          <w:szCs w:val="18"/>
        </w:rPr>
        <w:t>either</w:t>
      </w:r>
      <w:r>
        <w:rPr>
          <w:sz w:val="18"/>
          <w:szCs w:val="18"/>
        </w:rPr>
        <w:t xml:space="preserve"> </w:t>
      </w:r>
      <w:r w:rsidRPr="00B10AB4">
        <w:rPr>
          <w:b/>
          <w:sz w:val="18"/>
          <w:szCs w:val="18"/>
        </w:rPr>
        <w:t>too little or too much blood</w:t>
      </w:r>
      <w:r>
        <w:rPr>
          <w:sz w:val="18"/>
          <w:szCs w:val="18"/>
        </w:rPr>
        <w:t xml:space="preserve"> (the tube is filled up to the cap) the lab results will be inaccurate.</w:t>
      </w:r>
    </w:p>
    <w:p w:rsidR="00A05D86" w:rsidRPr="002E16BB" w:rsidRDefault="00A05D86" w:rsidP="002E16BB">
      <w:pPr>
        <w:spacing w:line="240" w:lineRule="auto"/>
        <w:ind w:left="180" w:right="162"/>
        <w:rPr>
          <w:sz w:val="18"/>
          <w:szCs w:val="18"/>
        </w:rPr>
      </w:pPr>
      <w:r>
        <w:rPr>
          <w:sz w:val="18"/>
          <w:szCs w:val="18"/>
        </w:rPr>
        <w:t xml:space="preserve">It is also very important to draw a </w:t>
      </w:r>
      <w:r w:rsidRPr="00B10AB4">
        <w:rPr>
          <w:b/>
          <w:sz w:val="18"/>
          <w:szCs w:val="18"/>
        </w:rPr>
        <w:t>discard tube before collecting a sodium citrate tube</w:t>
      </w:r>
      <w:r>
        <w:rPr>
          <w:sz w:val="18"/>
          <w:szCs w:val="18"/>
        </w:rPr>
        <w:t xml:space="preserve"> because of tissue thromboplastin (a clotting factor that is activated when the skin is pierced).   If using a b</w:t>
      </w:r>
      <w:r w:rsidR="007A149F">
        <w:rPr>
          <w:sz w:val="18"/>
          <w:szCs w:val="18"/>
        </w:rPr>
        <w:t>utterfly, a discard tube ensure</w:t>
      </w:r>
      <w:r>
        <w:rPr>
          <w:sz w:val="18"/>
          <w:szCs w:val="18"/>
        </w:rPr>
        <w:t>s the tube will fill properly by getting rid of the air in the tubing.</w:t>
      </w:r>
    </w:p>
    <w:p w:rsidR="002E16BB" w:rsidRPr="00AD78E6" w:rsidRDefault="00B10AB4" w:rsidP="002E16BB">
      <w:pPr>
        <w:spacing w:line="240" w:lineRule="auto"/>
        <w:ind w:left="180" w:right="162"/>
        <w:jc w:val="center"/>
        <w:rPr>
          <w:b/>
          <w:color w:val="C00000"/>
        </w:rPr>
      </w:pPr>
      <w:r w:rsidRPr="00AD78E6">
        <w:rPr>
          <w:b/>
          <w:color w:val="C00000"/>
        </w:rPr>
        <w:t>IMPROPERLY</w:t>
      </w:r>
      <w:r w:rsidR="002E16BB" w:rsidRPr="00AD78E6">
        <w:rPr>
          <w:b/>
          <w:color w:val="C00000"/>
        </w:rPr>
        <w:t xml:space="preserve"> </w:t>
      </w:r>
      <w:r w:rsidRPr="00AD78E6">
        <w:rPr>
          <w:b/>
          <w:color w:val="C00000"/>
        </w:rPr>
        <w:t xml:space="preserve">COLLECTED </w:t>
      </w:r>
      <w:r w:rsidR="00AD78E6">
        <w:rPr>
          <w:b/>
          <w:color w:val="C00000"/>
        </w:rPr>
        <w:t>OR PATIENT ID</w:t>
      </w:r>
      <w:r w:rsidRPr="00AD78E6">
        <w:rPr>
          <w:b/>
          <w:color w:val="C00000"/>
        </w:rPr>
        <w:t xml:space="preserve"> ERRORS</w:t>
      </w:r>
    </w:p>
    <w:p w:rsidR="001D294F" w:rsidRPr="001D294F" w:rsidRDefault="002E16BB" w:rsidP="001D294F">
      <w:pPr>
        <w:spacing w:line="240" w:lineRule="auto"/>
        <w:ind w:left="180" w:right="162"/>
        <w:rPr>
          <w:sz w:val="18"/>
        </w:rPr>
      </w:pPr>
      <w:r w:rsidRPr="002E16BB">
        <w:rPr>
          <w:sz w:val="18"/>
        </w:rPr>
        <w:t xml:space="preserve">Correct identification of patient specimens </w:t>
      </w:r>
      <w:r w:rsidR="009A6F3A">
        <w:rPr>
          <w:b/>
          <w:sz w:val="18"/>
        </w:rPr>
        <w:t xml:space="preserve">using 2 patient identifiers </w:t>
      </w:r>
      <w:r w:rsidRPr="002E16BB">
        <w:rPr>
          <w:sz w:val="18"/>
        </w:rPr>
        <w:t>is essential for reporti</w:t>
      </w:r>
      <w:r w:rsidR="001D294F">
        <w:rPr>
          <w:sz w:val="18"/>
        </w:rPr>
        <w:t xml:space="preserve">ng accurate laboratory results. </w:t>
      </w:r>
      <w:r w:rsidR="001D294F" w:rsidRPr="001D294F">
        <w:rPr>
          <w:sz w:val="18"/>
        </w:rPr>
        <w:t>Documenting specimen collection via scanning and proper label placement is c</w:t>
      </w:r>
      <w:r w:rsidR="001D294F">
        <w:rPr>
          <w:sz w:val="18"/>
        </w:rPr>
        <w:t xml:space="preserve">ritical to safe, accurate, and </w:t>
      </w:r>
      <w:r w:rsidR="001D294F" w:rsidRPr="001D294F">
        <w:rPr>
          <w:sz w:val="18"/>
        </w:rPr>
        <w:t>timely lab completion</w:t>
      </w:r>
      <w:r w:rsidR="001D294F">
        <w:rPr>
          <w:sz w:val="18"/>
        </w:rPr>
        <w:t>. Follow</w:t>
      </w:r>
      <w:r w:rsidR="001D294F" w:rsidRPr="001D294F">
        <w:rPr>
          <w:sz w:val="18"/>
        </w:rPr>
        <w:t xml:space="preserve"> the steps outlined in the </w:t>
      </w:r>
      <w:hyperlink r:id="rId24" w:history="1">
        <w:r w:rsidR="001D294F" w:rsidRPr="00F408B6">
          <w:rPr>
            <w:rStyle w:val="Hyperlink"/>
            <w:sz w:val="18"/>
          </w:rPr>
          <w:t>IHIS specimen collection tip sheet</w:t>
        </w:r>
        <w:r w:rsidR="00F408B6" w:rsidRPr="00F408B6">
          <w:rPr>
            <w:rStyle w:val="Hyperlink"/>
            <w:sz w:val="18"/>
          </w:rPr>
          <w:t>s</w:t>
        </w:r>
      </w:hyperlink>
      <w:r w:rsidR="00F408B6">
        <w:rPr>
          <w:sz w:val="18"/>
        </w:rPr>
        <w:t xml:space="preserve"> with the following key takeaways:</w:t>
      </w:r>
    </w:p>
    <w:p w:rsidR="001D294F" w:rsidRDefault="001D294F" w:rsidP="001D294F">
      <w:pPr>
        <w:numPr>
          <w:ilvl w:val="0"/>
          <w:numId w:val="12"/>
        </w:numPr>
        <w:spacing w:after="0" w:line="240" w:lineRule="auto"/>
        <w:ind w:right="158"/>
        <w:rPr>
          <w:sz w:val="18"/>
        </w:rPr>
      </w:pPr>
      <w:r w:rsidRPr="001D294F">
        <w:rPr>
          <w:sz w:val="18"/>
        </w:rPr>
        <w:t xml:space="preserve">Always </w:t>
      </w:r>
      <w:r w:rsidRPr="001D294F">
        <w:rPr>
          <w:b/>
          <w:sz w:val="18"/>
        </w:rPr>
        <w:t>Scan Before you Move</w:t>
      </w:r>
      <w:r w:rsidRPr="001D294F">
        <w:rPr>
          <w:sz w:val="18"/>
        </w:rPr>
        <w:t xml:space="preserve"> to complete the collection documentation, including clicking </w:t>
      </w:r>
      <w:r w:rsidRPr="001D294F">
        <w:rPr>
          <w:b/>
          <w:sz w:val="18"/>
        </w:rPr>
        <w:t>[Accept]</w:t>
      </w:r>
    </w:p>
    <w:p w:rsidR="002E16BB" w:rsidRPr="001D294F" w:rsidRDefault="001D294F" w:rsidP="001D294F">
      <w:pPr>
        <w:numPr>
          <w:ilvl w:val="0"/>
          <w:numId w:val="12"/>
        </w:numPr>
        <w:spacing w:line="240" w:lineRule="auto"/>
        <w:ind w:right="162"/>
        <w:rPr>
          <w:sz w:val="18"/>
        </w:rPr>
      </w:pPr>
      <w:r w:rsidRPr="001D294F">
        <w:rPr>
          <w:sz w:val="18"/>
        </w:rPr>
        <w:t xml:space="preserve">Always document the source for specimens other than blood </w:t>
      </w:r>
      <w:r w:rsidRPr="001D294F">
        <w:rPr>
          <w:b/>
          <w:sz w:val="18"/>
        </w:rPr>
        <w:t>including specimen type and collection site</w:t>
      </w:r>
      <w:r w:rsidRPr="001D294F">
        <w:rPr>
          <w:sz w:val="18"/>
        </w:rPr>
        <w:t xml:space="preserve">  </w:t>
      </w:r>
      <w:r w:rsidR="002E16BB" w:rsidRPr="001D294F">
        <w:rPr>
          <w:sz w:val="18"/>
        </w:rPr>
        <w:t xml:space="preserve">  </w:t>
      </w:r>
    </w:p>
    <w:p w:rsidR="002E16BB" w:rsidRDefault="002E16BB" w:rsidP="002E16BB">
      <w:pPr>
        <w:spacing w:line="240" w:lineRule="auto"/>
        <w:ind w:left="180" w:right="162"/>
        <w:rPr>
          <w:sz w:val="18"/>
        </w:rPr>
      </w:pPr>
      <w:r w:rsidRPr="002E16BB">
        <w:rPr>
          <w:sz w:val="18"/>
        </w:rPr>
        <w:t>A variety of blood collection tubes and urine preservatives are necessary to maintain specimen stability until testing can be performed in the laboratory.</w:t>
      </w:r>
      <w:r>
        <w:rPr>
          <w:sz w:val="18"/>
        </w:rPr>
        <w:t xml:space="preserve"> Refer to the Lab Testing Menu on </w:t>
      </w:r>
      <w:r>
        <w:rPr>
          <w:i/>
          <w:sz w:val="18"/>
        </w:rPr>
        <w:t>OneSource</w:t>
      </w:r>
      <w:r>
        <w:rPr>
          <w:b/>
          <w:i/>
          <w:sz w:val="18"/>
        </w:rPr>
        <w:t xml:space="preserve"> </w:t>
      </w:r>
      <w:r>
        <w:rPr>
          <w:sz w:val="18"/>
        </w:rPr>
        <w:t>or the lab test label for acceptable tube types.</w:t>
      </w:r>
    </w:p>
    <w:p w:rsidR="00F408B6" w:rsidRDefault="0019151D" w:rsidP="008669D4">
      <w:pPr>
        <w:spacing w:line="240" w:lineRule="auto"/>
        <w:rPr>
          <w:b/>
          <w:color w:val="C00000"/>
        </w:rPr>
      </w:pPr>
      <w:hyperlink r:id="rId25" w:history="1">
        <w:r w:rsidR="009A0521" w:rsidRPr="000779C0">
          <w:rPr>
            <w:rStyle w:val="Hyperlink"/>
            <w:b/>
            <w:sz w:val="20"/>
          </w:rPr>
          <w:t>https://clinicallabs.osumc.edu/Pages/TestCatalog.aspx</w:t>
        </w:r>
      </w:hyperlink>
    </w:p>
    <w:p w:rsidR="00F408B6" w:rsidRDefault="008669D4" w:rsidP="00F408B6">
      <w:pPr>
        <w:spacing w:line="240" w:lineRule="auto"/>
        <w:ind w:left="180" w:right="162"/>
        <w:rPr>
          <w:b/>
          <w:color w:val="C00000"/>
        </w:rPr>
      </w:pPr>
      <w:r>
        <w:rPr>
          <w:b/>
          <w:noProof/>
          <w:color w:val="C00000"/>
        </w:rPr>
        <w:drawing>
          <wp:inline distT="0" distB="0" distL="0" distR="0" wp14:anchorId="740B5B3D" wp14:editId="72B825CC">
            <wp:extent cx="2973705" cy="2943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3705" cy="294394"/>
                    </a:xfrm>
                    <a:prstGeom prst="rect">
                      <a:avLst/>
                    </a:prstGeom>
                    <a:noFill/>
                  </pic:spPr>
                </pic:pic>
              </a:graphicData>
            </a:graphic>
          </wp:inline>
        </w:drawing>
      </w:r>
    </w:p>
    <w:p w:rsidR="00F408B6" w:rsidRPr="006E3E20" w:rsidRDefault="00F408B6" w:rsidP="00F408B6">
      <w:pPr>
        <w:spacing w:line="240" w:lineRule="auto"/>
        <w:ind w:left="180" w:right="162"/>
        <w:rPr>
          <w:b/>
          <w:color w:val="C00000"/>
        </w:rPr>
      </w:pPr>
      <w:r w:rsidRPr="006E3E20">
        <w:rPr>
          <w:b/>
          <w:color w:val="C00000"/>
        </w:rPr>
        <w:t>CLOTTED SPECIMENS</w:t>
      </w:r>
    </w:p>
    <w:p w:rsidR="00F408B6" w:rsidRDefault="00F408B6" w:rsidP="00F408B6">
      <w:pPr>
        <w:spacing w:line="240" w:lineRule="auto"/>
        <w:ind w:left="180" w:right="162"/>
        <w:rPr>
          <w:sz w:val="18"/>
          <w:szCs w:val="18"/>
        </w:rPr>
      </w:pPr>
      <w:r>
        <w:rPr>
          <w:noProof/>
        </w:rPr>
        <w:drawing>
          <wp:anchor distT="0" distB="0" distL="114300" distR="114300" simplePos="0" relativeHeight="251663872" behindDoc="0" locked="0" layoutInCell="1" allowOverlap="1" wp14:anchorId="7B5BF140" wp14:editId="114325A8">
            <wp:simplePos x="0" y="0"/>
            <wp:positionH relativeFrom="column">
              <wp:posOffset>126365</wp:posOffset>
            </wp:positionH>
            <wp:positionV relativeFrom="paragraph">
              <wp:posOffset>114935</wp:posOffset>
            </wp:positionV>
            <wp:extent cx="655320" cy="1007110"/>
            <wp:effectExtent l="0" t="0" r="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55320" cy="1007110"/>
                    </a:xfrm>
                    <a:prstGeom prst="rect">
                      <a:avLst/>
                    </a:prstGeom>
                  </pic:spPr>
                </pic:pic>
              </a:graphicData>
            </a:graphic>
            <wp14:sizeRelH relativeFrom="page">
              <wp14:pctWidth>0</wp14:pctWidth>
            </wp14:sizeRelH>
            <wp14:sizeRelV relativeFrom="page">
              <wp14:pctHeight>0</wp14:pctHeight>
            </wp14:sizeRelV>
          </wp:anchor>
        </w:drawing>
      </w:r>
      <w:r>
        <w:rPr>
          <w:sz w:val="18"/>
          <w:szCs w:val="18"/>
        </w:rPr>
        <w:t xml:space="preserve">Lack of or inadequate mixing of tubes is the major cause of clot formation. To help stop the specimen from clotting, mix the tube by </w:t>
      </w:r>
      <w:r w:rsidRPr="0075782F">
        <w:rPr>
          <w:b/>
          <w:sz w:val="18"/>
          <w:szCs w:val="18"/>
        </w:rPr>
        <w:t>gently</w:t>
      </w:r>
      <w:r>
        <w:rPr>
          <w:sz w:val="18"/>
          <w:szCs w:val="18"/>
        </w:rPr>
        <w:t xml:space="preserve"> inverting it a minimum of 3 times</w:t>
      </w:r>
      <w:r w:rsidRPr="00BE34E1">
        <w:rPr>
          <w:b/>
          <w:sz w:val="18"/>
          <w:szCs w:val="18"/>
        </w:rPr>
        <w:t xml:space="preserve"> immediately</w:t>
      </w:r>
      <w:r>
        <w:rPr>
          <w:sz w:val="18"/>
          <w:szCs w:val="18"/>
        </w:rPr>
        <w:t xml:space="preserve"> after filling it with blood. Then continue to </w:t>
      </w:r>
      <w:r>
        <w:rPr>
          <w:b/>
          <w:sz w:val="18"/>
          <w:szCs w:val="18"/>
        </w:rPr>
        <w:t>gently</w:t>
      </w:r>
      <w:r>
        <w:rPr>
          <w:sz w:val="18"/>
          <w:szCs w:val="18"/>
        </w:rPr>
        <w:t xml:space="preserve"> invert the tubes a total of </w:t>
      </w:r>
      <w:r w:rsidRPr="0075782F">
        <w:rPr>
          <w:b/>
          <w:sz w:val="18"/>
          <w:szCs w:val="18"/>
        </w:rPr>
        <w:t>8 times</w:t>
      </w:r>
      <w:r>
        <w:rPr>
          <w:sz w:val="18"/>
          <w:szCs w:val="18"/>
        </w:rPr>
        <w:t xml:space="preserve"> to completely mix. Line draws into a syringe must be transferred without delay and gently mixed to avoid clotting.</w:t>
      </w:r>
    </w:p>
    <w:p w:rsidR="00A05D86" w:rsidRPr="006E3E20" w:rsidRDefault="00A05D86" w:rsidP="0075782F">
      <w:pPr>
        <w:spacing w:line="240" w:lineRule="auto"/>
        <w:ind w:left="180" w:right="162"/>
        <w:jc w:val="center"/>
        <w:rPr>
          <w:b/>
          <w:color w:val="C00000"/>
        </w:rPr>
      </w:pPr>
      <w:r w:rsidRPr="006E3E20">
        <w:rPr>
          <w:b/>
          <w:color w:val="C00000"/>
        </w:rPr>
        <w:t>IV CONTAMINATION</w:t>
      </w:r>
    </w:p>
    <w:p w:rsidR="009A7CE7" w:rsidRDefault="009A7CE7" w:rsidP="009A7CE7">
      <w:pPr>
        <w:spacing w:line="240" w:lineRule="auto"/>
        <w:ind w:left="180"/>
        <w:rPr>
          <w:sz w:val="18"/>
          <w:szCs w:val="18"/>
        </w:rPr>
      </w:pPr>
      <w:r w:rsidRPr="009A7CE7">
        <w:rPr>
          <w:sz w:val="18"/>
          <w:szCs w:val="18"/>
        </w:rPr>
        <w:t xml:space="preserve">Obtaining specimens from indwelling lines or vascular access devices can be a potential source of test error due to hemolysis or contamination with fluid and/or medication due to incomplete flushing of the collection site. </w:t>
      </w:r>
      <w:r w:rsidRPr="009A7CE7">
        <w:rPr>
          <w:b/>
          <w:sz w:val="18"/>
          <w:szCs w:val="18"/>
        </w:rPr>
        <w:t>Whenever possible, blood must be collected from the opposite arm of VADs and infusions.</w:t>
      </w:r>
      <w:r w:rsidRPr="009A7CE7">
        <w:rPr>
          <w:sz w:val="18"/>
          <w:szCs w:val="18"/>
        </w:rPr>
        <w:t xml:space="preserve"> If blood needs to be collected on an arm in which an infusion is taking place, please refer and adhere to the </w:t>
      </w:r>
      <w:hyperlink r:id="rId28" w:history="1">
        <w:r w:rsidRPr="009A7CE7">
          <w:rPr>
            <w:rStyle w:val="Hyperlink"/>
            <w:i/>
            <w:iCs/>
            <w:sz w:val="18"/>
            <w:szCs w:val="18"/>
          </w:rPr>
          <w:t>Intravascular Access Devices, Peripheral and Central (Nursing)</w:t>
        </w:r>
      </w:hyperlink>
      <w:r w:rsidRPr="009A7CE7">
        <w:rPr>
          <w:sz w:val="18"/>
          <w:szCs w:val="18"/>
        </w:rPr>
        <w:t xml:space="preserve"> policy.</w:t>
      </w:r>
    </w:p>
    <w:p w:rsidR="00A05D86" w:rsidRPr="006E3E20" w:rsidRDefault="00D95CD1" w:rsidP="00D95CD1">
      <w:pPr>
        <w:spacing w:line="240" w:lineRule="auto"/>
        <w:ind w:left="180"/>
        <w:jc w:val="center"/>
        <w:rPr>
          <w:b/>
          <w:color w:val="C00000"/>
          <w:sz w:val="18"/>
          <w:szCs w:val="18"/>
        </w:rPr>
      </w:pPr>
      <w:r>
        <w:rPr>
          <w:b/>
          <w:color w:val="C00000"/>
        </w:rPr>
        <w:t>HOW DOES THIS</w:t>
      </w:r>
      <w:r w:rsidR="00F26747">
        <w:rPr>
          <w:b/>
          <w:color w:val="C00000"/>
        </w:rPr>
        <w:t xml:space="preserve"> AFFECT </w:t>
      </w:r>
      <w:r w:rsidR="00A05D86" w:rsidRPr="006E3E20">
        <w:rPr>
          <w:b/>
          <w:color w:val="C00000"/>
        </w:rPr>
        <w:t>TEST RESULTS?</w:t>
      </w:r>
    </w:p>
    <w:p w:rsidR="00D95CD1" w:rsidRDefault="00A05D86" w:rsidP="00D95CD1">
      <w:pPr>
        <w:spacing w:after="40" w:line="240" w:lineRule="auto"/>
        <w:ind w:left="187"/>
        <w:rPr>
          <w:sz w:val="18"/>
          <w:szCs w:val="18"/>
        </w:rPr>
      </w:pPr>
      <w:r w:rsidRPr="006E4ED7">
        <w:rPr>
          <w:b/>
          <w:sz w:val="18"/>
          <w:szCs w:val="18"/>
        </w:rPr>
        <w:t>Hemolysis</w:t>
      </w:r>
      <w:r w:rsidR="00403013">
        <w:rPr>
          <w:b/>
          <w:sz w:val="18"/>
          <w:szCs w:val="18"/>
        </w:rPr>
        <w:t xml:space="preserve"> </w:t>
      </w:r>
      <w:r w:rsidR="00D95CD1">
        <w:rPr>
          <w:b/>
          <w:sz w:val="18"/>
          <w:szCs w:val="18"/>
        </w:rPr>
        <w:t>-</w:t>
      </w:r>
      <w:r w:rsidR="00403013">
        <w:rPr>
          <w:sz w:val="18"/>
          <w:szCs w:val="18"/>
        </w:rPr>
        <w:t xml:space="preserve"> F</w:t>
      </w:r>
      <w:r>
        <w:rPr>
          <w:sz w:val="18"/>
          <w:szCs w:val="18"/>
        </w:rPr>
        <w:t xml:space="preserve">alsely increased potassium (K), </w:t>
      </w:r>
      <w:r w:rsidR="00D54F18">
        <w:rPr>
          <w:sz w:val="18"/>
          <w:szCs w:val="18"/>
        </w:rPr>
        <w:t xml:space="preserve">Magnesium (Mg), Phosphate, </w:t>
      </w:r>
      <w:r>
        <w:rPr>
          <w:sz w:val="18"/>
          <w:szCs w:val="18"/>
        </w:rPr>
        <w:t xml:space="preserve">D-Dimer is </w:t>
      </w:r>
      <w:r w:rsidR="00403013">
        <w:rPr>
          <w:sz w:val="18"/>
          <w:szCs w:val="18"/>
        </w:rPr>
        <w:t>affected unpredictably</w:t>
      </w:r>
    </w:p>
    <w:p w:rsidR="00A05D86" w:rsidRDefault="00A05D86" w:rsidP="00D95CD1">
      <w:pPr>
        <w:spacing w:after="40" w:line="240" w:lineRule="auto"/>
        <w:ind w:left="187"/>
        <w:rPr>
          <w:sz w:val="18"/>
          <w:szCs w:val="18"/>
        </w:rPr>
      </w:pPr>
      <w:r w:rsidRPr="006E4ED7">
        <w:rPr>
          <w:b/>
          <w:sz w:val="18"/>
          <w:szCs w:val="18"/>
        </w:rPr>
        <w:t>Clotted</w:t>
      </w:r>
      <w:r w:rsidR="00403013">
        <w:rPr>
          <w:b/>
          <w:sz w:val="18"/>
          <w:szCs w:val="18"/>
        </w:rPr>
        <w:t xml:space="preserve"> </w:t>
      </w:r>
      <w:r w:rsidR="00D95CD1">
        <w:rPr>
          <w:sz w:val="18"/>
          <w:szCs w:val="18"/>
        </w:rPr>
        <w:t>-</w:t>
      </w:r>
      <w:r w:rsidR="00403013">
        <w:rPr>
          <w:sz w:val="18"/>
          <w:szCs w:val="18"/>
        </w:rPr>
        <w:t xml:space="preserve"> F</w:t>
      </w:r>
      <w:r>
        <w:rPr>
          <w:sz w:val="18"/>
          <w:szCs w:val="18"/>
        </w:rPr>
        <w:t>alsely decreased platelets (plt) and hemoglobin (Hgb), and the PT and PTT can be either falsely increased or decreased depending on the size and composition of the clot</w:t>
      </w:r>
    </w:p>
    <w:p w:rsidR="00403013" w:rsidRDefault="00A05D86" w:rsidP="00D95CD1">
      <w:pPr>
        <w:spacing w:after="40" w:line="240" w:lineRule="auto"/>
        <w:ind w:left="187"/>
        <w:rPr>
          <w:sz w:val="18"/>
          <w:szCs w:val="18"/>
        </w:rPr>
      </w:pPr>
      <w:r w:rsidRPr="006E4ED7">
        <w:rPr>
          <w:b/>
          <w:sz w:val="18"/>
          <w:szCs w:val="18"/>
        </w:rPr>
        <w:t>IV Contamination</w:t>
      </w:r>
      <w:r w:rsidR="00403013">
        <w:rPr>
          <w:b/>
          <w:sz w:val="18"/>
          <w:szCs w:val="18"/>
        </w:rPr>
        <w:t xml:space="preserve"> </w:t>
      </w:r>
      <w:r w:rsidR="001D294F">
        <w:rPr>
          <w:sz w:val="18"/>
          <w:szCs w:val="18"/>
        </w:rPr>
        <w:t>–</w:t>
      </w:r>
      <w:r w:rsidR="00403013">
        <w:rPr>
          <w:sz w:val="18"/>
          <w:szCs w:val="18"/>
        </w:rPr>
        <w:t xml:space="preserve"> </w:t>
      </w:r>
      <w:r w:rsidR="001D294F">
        <w:rPr>
          <w:sz w:val="18"/>
          <w:szCs w:val="18"/>
        </w:rPr>
        <w:t xml:space="preserve">Affects </w:t>
      </w:r>
      <w:r w:rsidR="00403013" w:rsidRPr="0070031A">
        <w:rPr>
          <w:sz w:val="18"/>
          <w:szCs w:val="18"/>
        </w:rPr>
        <w:t xml:space="preserve">many analytes due to a dilution effect and contamination of the fluids/medications. </w:t>
      </w:r>
      <w:r w:rsidR="00F408B6">
        <w:rPr>
          <w:sz w:val="18"/>
          <w:szCs w:val="18"/>
        </w:rPr>
        <w:t>Examples include f</w:t>
      </w:r>
      <w:r w:rsidR="00403013">
        <w:rPr>
          <w:sz w:val="18"/>
          <w:szCs w:val="18"/>
        </w:rPr>
        <w:t>alsely low Hgb, plt, and WBC count</w:t>
      </w:r>
      <w:r w:rsidR="00F408B6">
        <w:rPr>
          <w:sz w:val="18"/>
          <w:szCs w:val="18"/>
        </w:rPr>
        <w:t xml:space="preserve">, </w:t>
      </w:r>
      <w:r w:rsidR="00403013" w:rsidRPr="0070031A">
        <w:rPr>
          <w:sz w:val="18"/>
          <w:szCs w:val="18"/>
        </w:rPr>
        <w:t>f</w:t>
      </w:r>
      <w:r w:rsidR="00F408B6">
        <w:rPr>
          <w:sz w:val="18"/>
          <w:szCs w:val="18"/>
        </w:rPr>
        <w:t>alsely increased sodium (Na),</w:t>
      </w:r>
      <w:r w:rsidR="00403013" w:rsidRPr="0070031A">
        <w:rPr>
          <w:sz w:val="18"/>
          <w:szCs w:val="18"/>
        </w:rPr>
        <w:t xml:space="preserve"> Chloride (Cl)</w:t>
      </w:r>
      <w:r w:rsidR="00F408B6">
        <w:rPr>
          <w:sz w:val="18"/>
          <w:szCs w:val="18"/>
        </w:rPr>
        <w:t>, and PT/PTT</w:t>
      </w:r>
    </w:p>
    <w:p w:rsidR="00A05D86" w:rsidRDefault="00A05D86" w:rsidP="00D95CD1">
      <w:pPr>
        <w:spacing w:after="40" w:line="240" w:lineRule="auto"/>
        <w:ind w:left="187"/>
        <w:rPr>
          <w:sz w:val="18"/>
          <w:szCs w:val="18"/>
        </w:rPr>
      </w:pPr>
      <w:r w:rsidRPr="00CA63D1">
        <w:rPr>
          <w:b/>
          <w:sz w:val="18"/>
          <w:szCs w:val="18"/>
        </w:rPr>
        <w:t>EDTA Contamination in a Chemistry tube</w:t>
      </w:r>
      <w:r w:rsidR="00403013">
        <w:rPr>
          <w:b/>
          <w:sz w:val="18"/>
          <w:szCs w:val="18"/>
        </w:rPr>
        <w:t xml:space="preserve"> </w:t>
      </w:r>
      <w:r w:rsidR="00403013">
        <w:rPr>
          <w:sz w:val="18"/>
          <w:szCs w:val="18"/>
        </w:rPr>
        <w:t>= F</w:t>
      </w:r>
      <w:r>
        <w:rPr>
          <w:sz w:val="18"/>
          <w:szCs w:val="18"/>
        </w:rPr>
        <w:t>alsely increased K and falsely decreased Calcium (Ca)</w:t>
      </w:r>
    </w:p>
    <w:p w:rsidR="007457EF" w:rsidRDefault="00ED6390" w:rsidP="00D95CD1">
      <w:pPr>
        <w:spacing w:after="40" w:line="240" w:lineRule="auto"/>
        <w:ind w:left="187"/>
        <w:rPr>
          <w:sz w:val="18"/>
          <w:szCs w:val="18"/>
        </w:rPr>
      </w:pPr>
      <w:r>
        <w:rPr>
          <w:b/>
          <w:sz w:val="18"/>
          <w:szCs w:val="18"/>
        </w:rPr>
        <w:t>Delayed turnaround time</w:t>
      </w:r>
      <w:r w:rsidR="00403013">
        <w:rPr>
          <w:b/>
          <w:sz w:val="18"/>
          <w:szCs w:val="18"/>
        </w:rPr>
        <w:t xml:space="preserve"> </w:t>
      </w:r>
      <w:r w:rsidR="00D95CD1">
        <w:rPr>
          <w:b/>
          <w:sz w:val="18"/>
          <w:szCs w:val="18"/>
        </w:rPr>
        <w:t>-</w:t>
      </w:r>
      <w:r>
        <w:rPr>
          <w:sz w:val="18"/>
          <w:szCs w:val="18"/>
        </w:rPr>
        <w:t xml:space="preserve"> Recollecting the sample adds time </w:t>
      </w:r>
    </w:p>
    <w:p w:rsidR="00D95CD1" w:rsidRDefault="00D95CD1" w:rsidP="00D95CD1">
      <w:pPr>
        <w:spacing w:after="40" w:line="240" w:lineRule="auto"/>
        <w:ind w:left="187"/>
        <w:rPr>
          <w:sz w:val="18"/>
          <w:szCs w:val="18"/>
        </w:rPr>
      </w:pPr>
      <w:r w:rsidRPr="00D95CD1">
        <w:rPr>
          <w:b/>
          <w:sz w:val="18"/>
          <w:szCs w:val="18"/>
        </w:rPr>
        <w:t xml:space="preserve">Prolonged tourniquet time </w:t>
      </w:r>
      <w:r w:rsidRPr="00D95CD1">
        <w:rPr>
          <w:sz w:val="18"/>
          <w:szCs w:val="18"/>
        </w:rPr>
        <w:t>- Possible hematoma formation and erroneously high values for all protein based analytes, Hgb</w:t>
      </w:r>
      <w:r>
        <w:rPr>
          <w:sz w:val="18"/>
          <w:szCs w:val="18"/>
        </w:rPr>
        <w:t xml:space="preserve">, </w:t>
      </w:r>
      <w:r w:rsidRPr="00D95CD1">
        <w:rPr>
          <w:sz w:val="18"/>
          <w:szCs w:val="18"/>
        </w:rPr>
        <w:t xml:space="preserve">and other cellular elements. </w:t>
      </w:r>
      <w:r w:rsidRPr="00A86F26">
        <w:rPr>
          <w:b/>
          <w:sz w:val="18"/>
          <w:szCs w:val="18"/>
        </w:rPr>
        <w:t>Do not exceed 1 minute.</w:t>
      </w:r>
    </w:p>
    <w:p w:rsidR="00A05D86" w:rsidRPr="00784D8A" w:rsidRDefault="007457EF" w:rsidP="00D95CD1">
      <w:pPr>
        <w:spacing w:after="40" w:line="240" w:lineRule="auto"/>
        <w:ind w:left="187"/>
        <w:rPr>
          <w:sz w:val="18"/>
          <w:szCs w:val="18"/>
        </w:rPr>
      </w:pPr>
      <w:r w:rsidRPr="007457EF">
        <w:rPr>
          <w:b/>
          <w:sz w:val="18"/>
          <w:szCs w:val="18"/>
        </w:rPr>
        <w:t xml:space="preserve">Patient ID Errors </w:t>
      </w:r>
      <w:r w:rsidR="00D95CD1">
        <w:rPr>
          <w:b/>
          <w:sz w:val="18"/>
          <w:szCs w:val="18"/>
        </w:rPr>
        <w:t>-</w:t>
      </w:r>
      <w:r w:rsidR="00403013">
        <w:rPr>
          <w:sz w:val="18"/>
          <w:szCs w:val="18"/>
        </w:rPr>
        <w:t xml:space="preserve"> P</w:t>
      </w:r>
      <w:r w:rsidRPr="007457EF">
        <w:rPr>
          <w:sz w:val="18"/>
          <w:szCs w:val="18"/>
        </w:rPr>
        <w:t>otential for serious injury to the patient if clinical decisions or blood products given based on mislabeled specimens</w:t>
      </w:r>
    </w:p>
    <w:sectPr w:rsidR="00A05D86" w:rsidRPr="00784D8A" w:rsidSect="00AB73C2">
      <w:headerReference w:type="even" r:id="rId29"/>
      <w:headerReference w:type="default" r:id="rId30"/>
      <w:footerReference w:type="even" r:id="rId31"/>
      <w:footerReference w:type="default" r:id="rId32"/>
      <w:pgSz w:w="15840" w:h="12240" w:orient="landscape" w:code="1"/>
      <w:pgMar w:top="720" w:right="432" w:bottom="720" w:left="432" w:header="0" w:footer="0" w:gutter="0"/>
      <w:cols w:num="3" w:space="216" w:equalWidth="0">
        <w:col w:w="4752" w:space="216"/>
        <w:col w:w="5109" w:space="216"/>
        <w:col w:w="4683"/>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1EF" w:rsidRDefault="007321EF" w:rsidP="00712494">
      <w:pPr>
        <w:spacing w:after="0" w:line="240" w:lineRule="auto"/>
      </w:pPr>
      <w:r>
        <w:separator/>
      </w:r>
    </w:p>
  </w:endnote>
  <w:endnote w:type="continuationSeparator" w:id="0">
    <w:p w:rsidR="007321EF" w:rsidRDefault="007321EF" w:rsidP="0071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EF" w:rsidRDefault="007321EF">
    <w:pPr>
      <w:pStyle w:val="Footer"/>
    </w:pPr>
    <w:r>
      <w:rPr>
        <w:noProof/>
      </w:rPr>
      <mc:AlternateContent>
        <mc:Choice Requires="wps">
          <w:drawing>
            <wp:anchor distT="0" distB="0" distL="114300" distR="114300" simplePos="0" relativeHeight="251659264" behindDoc="0" locked="0" layoutInCell="1" allowOverlap="1">
              <wp:simplePos x="0" y="0"/>
              <wp:positionH relativeFrom="page">
                <wp:posOffset>-38100</wp:posOffset>
              </wp:positionH>
              <wp:positionV relativeFrom="page">
                <wp:posOffset>7560945</wp:posOffset>
              </wp:positionV>
              <wp:extent cx="10172700" cy="228600"/>
              <wp:effectExtent l="0" t="0" r="0" b="0"/>
              <wp:wrapThrough wrapText="bothSides">
                <wp:wrapPolygon edited="0">
                  <wp:start x="0" y="0"/>
                  <wp:lineTo x="0" y="19800"/>
                  <wp:lineTo x="21560" y="19800"/>
                  <wp:lineTo x="21560" y="0"/>
                  <wp:lineTo x="0" y="0"/>
                </wp:wrapPolygon>
              </wp:wrapThrough>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0" cy="228600"/>
                      </a:xfrm>
                      <a:prstGeom prst="rect">
                        <a:avLst/>
                      </a:prstGeom>
                      <a:solidFill>
                        <a:srgbClr val="AB083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60BFE5" id="Rectangle 11" o:spid="_x0000_s1026" style="position:absolute;margin-left:-3pt;margin-top:595.35pt;width:801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" fillcolor="#ab0832" stroked="f">
              <v:path arrowok="t"/>
              <w10:wrap type="through"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EF" w:rsidRDefault="005C796D">
    <w:pPr>
      <w:pStyle w:val="Footer"/>
    </w:pPr>
    <w:r>
      <w:tab/>
    </w:r>
    <w:r>
      <w:tab/>
    </w:r>
    <w:r>
      <w:tab/>
    </w:r>
    <w:r>
      <w:tab/>
    </w:r>
    <w:r>
      <w:tab/>
    </w:r>
    <w:r>
      <w:tab/>
    </w:r>
    <w:r>
      <w:tab/>
    </w:r>
  </w:p>
  <w:p w:rsidR="007321EF" w:rsidRDefault="007321EF" w:rsidP="00601F09">
    <w:pPr>
      <w:pStyle w:val="Footer"/>
      <w:tabs>
        <w:tab w:val="clear" w:pos="4680"/>
        <w:tab w:val="clear" w:pos="9360"/>
        <w:tab w:val="left" w:pos="2115"/>
      </w:tabs>
    </w:pPr>
    <w:r>
      <w:rPr>
        <w:noProof/>
      </w:rPr>
      <mc:AlternateContent>
        <mc:Choice Requires="wps">
          <w:drawing>
            <wp:anchor distT="0" distB="0" distL="114300" distR="114300" simplePos="0" relativeHeight="251658240" behindDoc="0" locked="0" layoutInCell="1" allowOverlap="1">
              <wp:simplePos x="0" y="0"/>
              <wp:positionH relativeFrom="page">
                <wp:posOffset>-113665</wp:posOffset>
              </wp:positionH>
              <wp:positionV relativeFrom="page">
                <wp:posOffset>7555230</wp:posOffset>
              </wp:positionV>
              <wp:extent cx="10172700" cy="228600"/>
              <wp:effectExtent l="0" t="0" r="0" b="0"/>
              <wp:wrapThrough wrapText="bothSides">
                <wp:wrapPolygon edited="0">
                  <wp:start x="0" y="0"/>
                  <wp:lineTo x="0" y="19800"/>
                  <wp:lineTo x="21560" y="19800"/>
                  <wp:lineTo x="21560" y="0"/>
                  <wp:lineTo x="0" y="0"/>
                </wp:wrapPolygon>
              </wp:wrapThrough>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0" cy="228600"/>
                      </a:xfrm>
                      <a:prstGeom prst="rect">
                        <a:avLst/>
                      </a:prstGeom>
                      <a:solidFill>
                        <a:srgbClr val="AB083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1337AC" id="Rectangle 11" o:spid="_x0000_s1026" style="position:absolute;margin-left:-8.95pt;margin-top:594.9pt;width:801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" fillcolor="#ab0832" stroked="f">
              <v:path arrowok="t"/>
              <w10:wrap type="through" anchorx="page" anchory="page"/>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1EF" w:rsidRDefault="007321EF" w:rsidP="00712494">
      <w:pPr>
        <w:spacing w:after="0" w:line="240" w:lineRule="auto"/>
      </w:pPr>
      <w:r>
        <w:separator/>
      </w:r>
    </w:p>
  </w:footnote>
  <w:footnote w:type="continuationSeparator" w:id="0">
    <w:p w:rsidR="007321EF" w:rsidRDefault="007321EF" w:rsidP="0071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EF" w:rsidRDefault="007321EF" w:rsidP="009A0521">
    <w:pPr>
      <w:spacing w:line="240" w:lineRule="auto"/>
    </w:pPr>
    <w:r>
      <w:rPr>
        <w:noProof/>
      </w:rPr>
      <mc:AlternateContent>
        <mc:Choice Requires="wps">
          <w:drawing>
            <wp:anchor distT="0" distB="0" distL="114300" distR="114300" simplePos="0" relativeHeight="251657216" behindDoc="0" locked="0" layoutInCell="1" allowOverlap="1">
              <wp:simplePos x="0" y="0"/>
              <wp:positionH relativeFrom="page">
                <wp:posOffset>-38100</wp:posOffset>
              </wp:positionH>
              <wp:positionV relativeFrom="page">
                <wp:posOffset>-3810</wp:posOffset>
              </wp:positionV>
              <wp:extent cx="10172700" cy="228600"/>
              <wp:effectExtent l="0" t="0" r="0" b="0"/>
              <wp:wrapThrough wrapText="bothSides">
                <wp:wrapPolygon edited="0">
                  <wp:start x="0" y="0"/>
                  <wp:lineTo x="0" y="19800"/>
                  <wp:lineTo x="21560" y="19800"/>
                  <wp:lineTo x="21560" y="0"/>
                  <wp:lineTo x="0" y="0"/>
                </wp:wrapPolygon>
              </wp:wrapThrough>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0" cy="228600"/>
                      </a:xfrm>
                      <a:prstGeom prst="rect">
                        <a:avLst/>
                      </a:prstGeom>
                      <a:solidFill>
                        <a:srgbClr val="AB083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C482B6" id="Rectangle 14" o:spid="_x0000_s1026" style="position:absolute;margin-left:-3pt;margin-top:-.3pt;width:801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" fillcolor="#ab0832" stroked="f">
              <v:path arrowok="t"/>
              <w10:wrap type="through"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1EF" w:rsidRDefault="007321EF">
    <w:pPr>
      <w:pStyle w:val="Header"/>
    </w:pPr>
    <w:r>
      <w:rPr>
        <w:noProof/>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-3810</wp:posOffset>
              </wp:positionV>
              <wp:extent cx="10172700" cy="228600"/>
              <wp:effectExtent l="0" t="0" r="0" b="0"/>
              <wp:wrapThrough wrapText="bothSides">
                <wp:wrapPolygon edited="0">
                  <wp:start x="0" y="0"/>
                  <wp:lineTo x="0" y="19800"/>
                  <wp:lineTo x="21560" y="19800"/>
                  <wp:lineTo x="21560" y="0"/>
                  <wp:lineTo x="0" y="0"/>
                </wp:wrapPolygon>
              </wp:wrapThrough>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0" cy="228600"/>
                      </a:xfrm>
                      <a:prstGeom prst="rect">
                        <a:avLst/>
                      </a:prstGeom>
                      <a:solidFill>
                        <a:srgbClr val="AB083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C97208" id="Rectangle 14" o:spid="_x0000_s1026" style="position:absolute;margin-left:0;margin-top:-.3pt;width:801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" fillcolor="#ab0832" stroked="f">
              <v:path arrowok="t"/>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B7E0C"/>
    <w:multiLevelType w:val="hybridMultilevel"/>
    <w:tmpl w:val="D18A3C46"/>
    <w:lvl w:ilvl="0" w:tplc="0409000F">
      <w:start w:val="1"/>
      <w:numFmt w:val="decimal"/>
      <w:lvlText w:val="%1."/>
      <w:lvlJc w:val="left"/>
      <w:pPr>
        <w:ind w:left="540" w:hanging="360"/>
      </w:pPr>
      <w:rPr>
        <w:rFonts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 w15:restartNumberingAfterBreak="0">
    <w:nsid w:val="22C4693E"/>
    <w:multiLevelType w:val="hybridMultilevel"/>
    <w:tmpl w:val="71263002"/>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22F54341"/>
    <w:multiLevelType w:val="hybridMultilevel"/>
    <w:tmpl w:val="C05C1E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3C15E86"/>
    <w:multiLevelType w:val="hybridMultilevel"/>
    <w:tmpl w:val="FA14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F71DF9"/>
    <w:multiLevelType w:val="hybridMultilevel"/>
    <w:tmpl w:val="1A20A99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BFC4F5C"/>
    <w:multiLevelType w:val="hybridMultilevel"/>
    <w:tmpl w:val="58C63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51D34EAF"/>
    <w:multiLevelType w:val="hybridMultilevel"/>
    <w:tmpl w:val="AF90D1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63517511"/>
    <w:multiLevelType w:val="hybridMultilevel"/>
    <w:tmpl w:val="1E202398"/>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6934488F"/>
    <w:multiLevelType w:val="hybridMultilevel"/>
    <w:tmpl w:val="A6E2C8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9582303"/>
    <w:multiLevelType w:val="hybridMultilevel"/>
    <w:tmpl w:val="E29C2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2728AF"/>
    <w:multiLevelType w:val="hybridMultilevel"/>
    <w:tmpl w:val="DA50E1B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7B071B0E"/>
    <w:multiLevelType w:val="hybridMultilevel"/>
    <w:tmpl w:val="54DE32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6"/>
  </w:num>
  <w:num w:numId="3">
    <w:abstractNumId w:val="8"/>
  </w:num>
  <w:num w:numId="4">
    <w:abstractNumId w:val="11"/>
  </w:num>
  <w:num w:numId="5">
    <w:abstractNumId w:val="2"/>
  </w:num>
  <w:num w:numId="6">
    <w:abstractNumId w:val="5"/>
  </w:num>
  <w:num w:numId="7">
    <w:abstractNumId w:val="0"/>
  </w:num>
  <w:num w:numId="8">
    <w:abstractNumId w:val="1"/>
  </w:num>
  <w:num w:numId="9">
    <w:abstractNumId w:val="7"/>
  </w:num>
  <w:num w:numId="10">
    <w:abstractNumId w:val="3"/>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5"/>
  <w:drawingGridVerticalSpacing w:val="187"/>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494"/>
    <w:rsid w:val="000044A3"/>
    <w:rsid w:val="00010135"/>
    <w:rsid w:val="00036DDA"/>
    <w:rsid w:val="0004253D"/>
    <w:rsid w:val="00050003"/>
    <w:rsid w:val="000648C9"/>
    <w:rsid w:val="000A736C"/>
    <w:rsid w:val="000C7844"/>
    <w:rsid w:val="0011239C"/>
    <w:rsid w:val="00160D9B"/>
    <w:rsid w:val="00166283"/>
    <w:rsid w:val="0017203E"/>
    <w:rsid w:val="00174A81"/>
    <w:rsid w:val="00191491"/>
    <w:rsid w:val="0019151D"/>
    <w:rsid w:val="001C6909"/>
    <w:rsid w:val="001C6EE1"/>
    <w:rsid w:val="001D294F"/>
    <w:rsid w:val="001D757E"/>
    <w:rsid w:val="00212EB6"/>
    <w:rsid w:val="0024389E"/>
    <w:rsid w:val="002662CB"/>
    <w:rsid w:val="00271678"/>
    <w:rsid w:val="002752C7"/>
    <w:rsid w:val="002B1435"/>
    <w:rsid w:val="002C008D"/>
    <w:rsid w:val="002E16BB"/>
    <w:rsid w:val="002E3170"/>
    <w:rsid w:val="002F7DE7"/>
    <w:rsid w:val="00311B1C"/>
    <w:rsid w:val="00315439"/>
    <w:rsid w:val="00355C20"/>
    <w:rsid w:val="00373DB9"/>
    <w:rsid w:val="00374BC7"/>
    <w:rsid w:val="003857C0"/>
    <w:rsid w:val="00392B69"/>
    <w:rsid w:val="003A1583"/>
    <w:rsid w:val="003D6FD8"/>
    <w:rsid w:val="00403013"/>
    <w:rsid w:val="00417BC4"/>
    <w:rsid w:val="00420637"/>
    <w:rsid w:val="004377B5"/>
    <w:rsid w:val="00442CB6"/>
    <w:rsid w:val="004510FF"/>
    <w:rsid w:val="00453A90"/>
    <w:rsid w:val="004648AB"/>
    <w:rsid w:val="00465558"/>
    <w:rsid w:val="00485456"/>
    <w:rsid w:val="00486E5C"/>
    <w:rsid w:val="004A076D"/>
    <w:rsid w:val="004B42F7"/>
    <w:rsid w:val="004C2F25"/>
    <w:rsid w:val="004E27C7"/>
    <w:rsid w:val="00500A6F"/>
    <w:rsid w:val="0050412C"/>
    <w:rsid w:val="00532F16"/>
    <w:rsid w:val="00542F25"/>
    <w:rsid w:val="00546D3B"/>
    <w:rsid w:val="00577DEC"/>
    <w:rsid w:val="00587C9D"/>
    <w:rsid w:val="005A7A4D"/>
    <w:rsid w:val="005C0DCD"/>
    <w:rsid w:val="005C18C7"/>
    <w:rsid w:val="005C796D"/>
    <w:rsid w:val="005E2866"/>
    <w:rsid w:val="005F5FB0"/>
    <w:rsid w:val="00601F09"/>
    <w:rsid w:val="006077CA"/>
    <w:rsid w:val="00625001"/>
    <w:rsid w:val="00662CAA"/>
    <w:rsid w:val="00667BB2"/>
    <w:rsid w:val="00694D17"/>
    <w:rsid w:val="006B04F0"/>
    <w:rsid w:val="006E3E20"/>
    <w:rsid w:val="006E4ED7"/>
    <w:rsid w:val="007003D8"/>
    <w:rsid w:val="00712494"/>
    <w:rsid w:val="0073002C"/>
    <w:rsid w:val="007321EF"/>
    <w:rsid w:val="007457EF"/>
    <w:rsid w:val="0075782F"/>
    <w:rsid w:val="00784D8A"/>
    <w:rsid w:val="007A149F"/>
    <w:rsid w:val="007B0935"/>
    <w:rsid w:val="007C7EBC"/>
    <w:rsid w:val="007D505E"/>
    <w:rsid w:val="00821F48"/>
    <w:rsid w:val="00861DEA"/>
    <w:rsid w:val="0086431A"/>
    <w:rsid w:val="00865EA5"/>
    <w:rsid w:val="008669D4"/>
    <w:rsid w:val="008801A7"/>
    <w:rsid w:val="00885276"/>
    <w:rsid w:val="0089409E"/>
    <w:rsid w:val="008C2D32"/>
    <w:rsid w:val="009065C1"/>
    <w:rsid w:val="00923D9B"/>
    <w:rsid w:val="009261B7"/>
    <w:rsid w:val="00926203"/>
    <w:rsid w:val="00935AF5"/>
    <w:rsid w:val="0094755F"/>
    <w:rsid w:val="00970E47"/>
    <w:rsid w:val="00987277"/>
    <w:rsid w:val="009A0034"/>
    <w:rsid w:val="009A0521"/>
    <w:rsid w:val="009A69B4"/>
    <w:rsid w:val="009A6F3A"/>
    <w:rsid w:val="009A7CE7"/>
    <w:rsid w:val="009B6C2E"/>
    <w:rsid w:val="009D6376"/>
    <w:rsid w:val="009F5443"/>
    <w:rsid w:val="009F7F9F"/>
    <w:rsid w:val="00A01D9B"/>
    <w:rsid w:val="00A05D86"/>
    <w:rsid w:val="00A16A1B"/>
    <w:rsid w:val="00A304B3"/>
    <w:rsid w:val="00A36BCA"/>
    <w:rsid w:val="00A36D13"/>
    <w:rsid w:val="00A50A8F"/>
    <w:rsid w:val="00A637B4"/>
    <w:rsid w:val="00A74C5E"/>
    <w:rsid w:val="00A80FC5"/>
    <w:rsid w:val="00A86F26"/>
    <w:rsid w:val="00A96599"/>
    <w:rsid w:val="00AB6947"/>
    <w:rsid w:val="00AB73C2"/>
    <w:rsid w:val="00AC6E37"/>
    <w:rsid w:val="00AD78E6"/>
    <w:rsid w:val="00AF7AF2"/>
    <w:rsid w:val="00B008ED"/>
    <w:rsid w:val="00B10AB4"/>
    <w:rsid w:val="00B213AE"/>
    <w:rsid w:val="00B27EF3"/>
    <w:rsid w:val="00B41998"/>
    <w:rsid w:val="00B74FD8"/>
    <w:rsid w:val="00B87FE3"/>
    <w:rsid w:val="00B9647C"/>
    <w:rsid w:val="00BC1D8F"/>
    <w:rsid w:val="00BC417A"/>
    <w:rsid w:val="00BD3031"/>
    <w:rsid w:val="00BE34E1"/>
    <w:rsid w:val="00BE5FB9"/>
    <w:rsid w:val="00BE7A9B"/>
    <w:rsid w:val="00C17E4D"/>
    <w:rsid w:val="00C94BCC"/>
    <w:rsid w:val="00CA63D1"/>
    <w:rsid w:val="00CB6EFB"/>
    <w:rsid w:val="00CC2727"/>
    <w:rsid w:val="00CC62A8"/>
    <w:rsid w:val="00CD3810"/>
    <w:rsid w:val="00CD4ACE"/>
    <w:rsid w:val="00CE2901"/>
    <w:rsid w:val="00D051D5"/>
    <w:rsid w:val="00D20720"/>
    <w:rsid w:val="00D33F13"/>
    <w:rsid w:val="00D510E3"/>
    <w:rsid w:val="00D51299"/>
    <w:rsid w:val="00D54F18"/>
    <w:rsid w:val="00D61447"/>
    <w:rsid w:val="00D73ECA"/>
    <w:rsid w:val="00D92220"/>
    <w:rsid w:val="00D95CD1"/>
    <w:rsid w:val="00DE3826"/>
    <w:rsid w:val="00DF1D16"/>
    <w:rsid w:val="00E67F10"/>
    <w:rsid w:val="00E9354F"/>
    <w:rsid w:val="00EB0170"/>
    <w:rsid w:val="00EC7567"/>
    <w:rsid w:val="00EC7807"/>
    <w:rsid w:val="00ED4091"/>
    <w:rsid w:val="00ED4266"/>
    <w:rsid w:val="00ED6390"/>
    <w:rsid w:val="00EE3592"/>
    <w:rsid w:val="00EF3E6C"/>
    <w:rsid w:val="00F26747"/>
    <w:rsid w:val="00F35165"/>
    <w:rsid w:val="00F408B6"/>
    <w:rsid w:val="00F438F1"/>
    <w:rsid w:val="00F4739D"/>
    <w:rsid w:val="00F879F5"/>
    <w:rsid w:val="00F93E75"/>
    <w:rsid w:val="00FA598D"/>
    <w:rsid w:val="00FD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7"/>
    <o:shapelayout v:ext="edit">
      <o:idmap v:ext="edit" data="1"/>
    </o:shapelayout>
  </w:shapeDefaults>
  <w:decimalSymbol w:val="."/>
  <w:listSeparator w:val=","/>
  <w15:docId w15:val="{A63880E0-0340-4247-A48D-513537AC0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E75"/>
    <w:pPr>
      <w:spacing w:after="200" w:line="276" w:lineRule="auto"/>
    </w:pPr>
  </w:style>
  <w:style w:type="paragraph" w:styleId="Heading1">
    <w:name w:val="heading 1"/>
    <w:basedOn w:val="Normal"/>
    <w:next w:val="Normal"/>
    <w:link w:val="Heading1Char"/>
    <w:uiPriority w:val="99"/>
    <w:qFormat/>
    <w:rsid w:val="0073002C"/>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002C"/>
    <w:rPr>
      <w:rFonts w:ascii="Cambria" w:hAnsi="Cambria" w:cs="Times New Roman"/>
      <w:b/>
      <w:bCs/>
      <w:color w:val="365F91"/>
      <w:sz w:val="28"/>
      <w:szCs w:val="28"/>
    </w:rPr>
  </w:style>
  <w:style w:type="paragraph" w:styleId="Header">
    <w:name w:val="header"/>
    <w:basedOn w:val="Normal"/>
    <w:link w:val="HeaderChar"/>
    <w:uiPriority w:val="99"/>
    <w:rsid w:val="007124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12494"/>
    <w:rPr>
      <w:rFonts w:cs="Times New Roman"/>
    </w:rPr>
  </w:style>
  <w:style w:type="paragraph" w:styleId="Footer">
    <w:name w:val="footer"/>
    <w:basedOn w:val="Normal"/>
    <w:link w:val="FooterChar"/>
    <w:uiPriority w:val="99"/>
    <w:rsid w:val="007124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12494"/>
    <w:rPr>
      <w:rFonts w:cs="Times New Roman"/>
    </w:rPr>
  </w:style>
  <w:style w:type="paragraph" w:styleId="BalloonText">
    <w:name w:val="Balloon Text"/>
    <w:basedOn w:val="Normal"/>
    <w:link w:val="BalloonTextChar"/>
    <w:uiPriority w:val="99"/>
    <w:semiHidden/>
    <w:rsid w:val="00865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5EA5"/>
    <w:rPr>
      <w:rFonts w:ascii="Tahoma" w:hAnsi="Tahoma" w:cs="Tahoma"/>
      <w:sz w:val="16"/>
      <w:szCs w:val="16"/>
    </w:rPr>
  </w:style>
  <w:style w:type="paragraph" w:styleId="ListParagraph">
    <w:name w:val="List Paragraph"/>
    <w:basedOn w:val="Normal"/>
    <w:uiPriority w:val="99"/>
    <w:qFormat/>
    <w:rsid w:val="0004253D"/>
    <w:pPr>
      <w:ind w:left="720"/>
      <w:contextualSpacing/>
    </w:pPr>
  </w:style>
  <w:style w:type="paragraph" w:styleId="NormalWeb">
    <w:name w:val="Normal (Web)"/>
    <w:basedOn w:val="Normal"/>
    <w:uiPriority w:val="99"/>
    <w:semiHidden/>
    <w:rsid w:val="002F7DE7"/>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locked/>
    <w:rsid w:val="00577DE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0AB4"/>
    <w:rPr>
      <w:color w:val="0000FF" w:themeColor="hyperlink"/>
      <w:u w:val="single"/>
    </w:rPr>
  </w:style>
  <w:style w:type="character" w:styleId="FollowedHyperlink">
    <w:name w:val="FollowedHyperlink"/>
    <w:basedOn w:val="DefaultParagraphFont"/>
    <w:uiPriority w:val="99"/>
    <w:semiHidden/>
    <w:unhideWhenUsed/>
    <w:rsid w:val="00A16A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279077">
      <w:bodyDiv w:val="1"/>
      <w:marLeft w:val="0"/>
      <w:marRight w:val="0"/>
      <w:marTop w:val="0"/>
      <w:marBottom w:val="0"/>
      <w:divBdr>
        <w:top w:val="none" w:sz="0" w:space="0" w:color="auto"/>
        <w:left w:val="none" w:sz="0" w:space="0" w:color="auto"/>
        <w:bottom w:val="none" w:sz="0" w:space="0" w:color="auto"/>
        <w:right w:val="none" w:sz="0" w:space="0" w:color="auto"/>
      </w:divBdr>
    </w:div>
    <w:div w:id="2126729812">
      <w:marLeft w:val="0"/>
      <w:marRight w:val="0"/>
      <w:marTop w:val="0"/>
      <w:marBottom w:val="0"/>
      <w:divBdr>
        <w:top w:val="none" w:sz="0" w:space="0" w:color="auto"/>
        <w:left w:val="none" w:sz="0" w:space="0" w:color="auto"/>
        <w:bottom w:val="none" w:sz="0" w:space="0" w:color="auto"/>
        <w:right w:val="none" w:sz="0" w:space="0" w:color="auto"/>
      </w:divBdr>
      <w:divsChild>
        <w:div w:id="2126729815">
          <w:marLeft w:val="547"/>
          <w:marRight w:val="0"/>
          <w:marTop w:val="0"/>
          <w:marBottom w:val="0"/>
          <w:divBdr>
            <w:top w:val="none" w:sz="0" w:space="0" w:color="auto"/>
            <w:left w:val="none" w:sz="0" w:space="0" w:color="auto"/>
            <w:bottom w:val="none" w:sz="0" w:space="0" w:color="auto"/>
            <w:right w:val="none" w:sz="0" w:space="0" w:color="auto"/>
          </w:divBdr>
        </w:div>
      </w:divsChild>
    </w:div>
    <w:div w:id="2126729817">
      <w:marLeft w:val="0"/>
      <w:marRight w:val="0"/>
      <w:marTop w:val="0"/>
      <w:marBottom w:val="0"/>
      <w:divBdr>
        <w:top w:val="none" w:sz="0" w:space="0" w:color="auto"/>
        <w:left w:val="none" w:sz="0" w:space="0" w:color="auto"/>
        <w:bottom w:val="none" w:sz="0" w:space="0" w:color="auto"/>
        <w:right w:val="none" w:sz="0" w:space="0" w:color="auto"/>
      </w:divBdr>
      <w:divsChild>
        <w:div w:id="2126729816">
          <w:marLeft w:val="0"/>
          <w:marRight w:val="0"/>
          <w:marTop w:val="0"/>
          <w:marBottom w:val="0"/>
          <w:divBdr>
            <w:top w:val="none" w:sz="0" w:space="0" w:color="auto"/>
            <w:left w:val="none" w:sz="0" w:space="0" w:color="auto"/>
            <w:bottom w:val="none" w:sz="0" w:space="0" w:color="auto"/>
            <w:right w:val="none" w:sz="0" w:space="0" w:color="auto"/>
          </w:divBdr>
          <w:divsChild>
            <w:div w:id="2126729819">
              <w:marLeft w:val="0"/>
              <w:marRight w:val="0"/>
              <w:marTop w:val="0"/>
              <w:marBottom w:val="0"/>
              <w:divBdr>
                <w:top w:val="none" w:sz="0" w:space="0" w:color="auto"/>
                <w:left w:val="none" w:sz="0" w:space="0" w:color="auto"/>
                <w:bottom w:val="none" w:sz="0" w:space="0" w:color="auto"/>
                <w:right w:val="none" w:sz="0" w:space="0" w:color="auto"/>
              </w:divBdr>
              <w:divsChild>
                <w:div w:id="2126729822">
                  <w:marLeft w:val="0"/>
                  <w:marRight w:val="0"/>
                  <w:marTop w:val="0"/>
                  <w:marBottom w:val="0"/>
                  <w:divBdr>
                    <w:top w:val="dotted" w:sz="6" w:space="0" w:color="999999"/>
                    <w:left w:val="none" w:sz="0" w:space="0" w:color="auto"/>
                    <w:bottom w:val="dotted" w:sz="6" w:space="0" w:color="999999"/>
                    <w:right w:val="none" w:sz="0" w:space="0" w:color="auto"/>
                  </w:divBdr>
                  <w:divsChild>
                    <w:div w:id="21267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729818">
      <w:marLeft w:val="0"/>
      <w:marRight w:val="0"/>
      <w:marTop w:val="0"/>
      <w:marBottom w:val="0"/>
      <w:divBdr>
        <w:top w:val="none" w:sz="0" w:space="0" w:color="auto"/>
        <w:left w:val="none" w:sz="0" w:space="0" w:color="auto"/>
        <w:bottom w:val="none" w:sz="0" w:space="0" w:color="auto"/>
        <w:right w:val="none" w:sz="0" w:space="0" w:color="auto"/>
      </w:divBdr>
      <w:divsChild>
        <w:div w:id="2126729821">
          <w:marLeft w:val="547"/>
          <w:marRight w:val="0"/>
          <w:marTop w:val="0"/>
          <w:marBottom w:val="0"/>
          <w:divBdr>
            <w:top w:val="none" w:sz="0" w:space="0" w:color="auto"/>
            <w:left w:val="none" w:sz="0" w:space="0" w:color="auto"/>
            <w:bottom w:val="none" w:sz="0" w:space="0" w:color="auto"/>
            <w:right w:val="none" w:sz="0" w:space="0" w:color="auto"/>
          </w:divBdr>
        </w:div>
      </w:divsChild>
    </w:div>
    <w:div w:id="2126729820">
      <w:marLeft w:val="0"/>
      <w:marRight w:val="0"/>
      <w:marTop w:val="0"/>
      <w:marBottom w:val="0"/>
      <w:divBdr>
        <w:top w:val="none" w:sz="0" w:space="0" w:color="auto"/>
        <w:left w:val="none" w:sz="0" w:space="0" w:color="auto"/>
        <w:bottom w:val="none" w:sz="0" w:space="0" w:color="auto"/>
        <w:right w:val="none" w:sz="0" w:space="0" w:color="auto"/>
      </w:divBdr>
      <w:divsChild>
        <w:div w:id="21267298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hyperlink" Target="https://clinicallabs.osumc.edu/Documents/Specimen%20Collection%20and%20Acceptable%20Specimen%20Types.pdf"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linicallabs.osumc.edu/Pages/TestCatalog.asp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onesource.osumc.edu/departments/IHIS/Pages/Tip%20Sheets.aspx?RootFolder=%2Fdepartments%2FIHIS%2FTip%20Sheets%2FLabs%20and%20Results&amp;FolderCTID=0x012000F48BFC14987803418B02C012E137C8D8&amp;View=%7B2C37F870%2DF76C%2D4438%2DAC38%2D202EE771B0EB%7D"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policytech.osumc.edu/docview/?docid=61021&amp;anonymous=true" TargetMode="Externa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package" Target="embeddings/Microsoft_PowerPoint_Slide.sldx"/><Relationship Id="rId27" Type="http://schemas.openxmlformats.org/officeDocument/2006/relationships/image" Target="media/image17.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979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Dept. Pathology</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hal141</dc:creator>
  <cp:lastModifiedBy>Treadway, Nicole</cp:lastModifiedBy>
  <cp:revision>2</cp:revision>
  <cp:lastPrinted>2019-01-09T13:59:00Z</cp:lastPrinted>
  <dcterms:created xsi:type="dcterms:W3CDTF">2021-04-20T14:33:00Z</dcterms:created>
  <dcterms:modified xsi:type="dcterms:W3CDTF">2021-04-20T14:33:00Z</dcterms:modified>
</cp:coreProperties>
</file>